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F5D7A" w14:textId="470FCACD" w:rsidR="00C65B2D" w:rsidRPr="00F34888" w:rsidRDefault="00CB0836" w:rsidP="00C65B2D">
      <w:pPr>
        <w:pStyle w:val="papertitle"/>
        <w:spacing w:before="100" w:beforeAutospacing="1" w:after="100" w:afterAutospacing="1"/>
        <w:rPr>
          <w:lang w:val="en-AE"/>
        </w:rPr>
      </w:pPr>
      <w:r w:rsidRPr="00F34888">
        <w:t>Chunk-Based Ensemble Simulation for AI Lifecycle Management</w:t>
      </w:r>
    </w:p>
    <w:p w14:paraId="7A2C0DE5" w14:textId="77777777" w:rsidR="00C65B2D" w:rsidRPr="00CA4392" w:rsidRDefault="00C65B2D" w:rsidP="00C65B2D">
      <w:pPr>
        <w:pStyle w:val="Author"/>
        <w:spacing w:before="100" w:beforeAutospacing="1" w:after="100" w:afterAutospacing="1" w:line="120" w:lineRule="auto"/>
        <w:rPr>
          <w:sz w:val="16"/>
          <w:szCs w:val="16"/>
        </w:rPr>
        <w:sectPr w:rsidR="00C65B2D" w:rsidRPr="00CA4392" w:rsidSect="00C65B2D">
          <w:footerReference w:type="first" r:id="rId7"/>
          <w:pgSz w:w="12240" w:h="15840" w:code="1"/>
          <w:pgMar w:top="1080" w:right="893" w:bottom="1440" w:left="893" w:header="720" w:footer="720" w:gutter="0"/>
          <w:cols w:space="720"/>
          <w:titlePg/>
          <w:docGrid w:linePitch="360"/>
        </w:sectPr>
      </w:pPr>
    </w:p>
    <w:p w14:paraId="6B1E455C" w14:textId="60D47D21" w:rsidR="004F70F3" w:rsidRPr="005C07E5" w:rsidRDefault="00315F62" w:rsidP="004F70F3">
      <w:pPr>
        <w:pStyle w:val="NoSpacing"/>
        <w:sectPr w:rsidR="004F70F3" w:rsidRPr="005C07E5" w:rsidSect="004F70F3">
          <w:type w:val="continuous"/>
          <w:pgSz w:w="12240" w:h="15840" w:code="1"/>
          <w:pgMar w:top="1080" w:right="893" w:bottom="1440" w:left="893" w:header="720" w:footer="720" w:gutter="0"/>
          <w:cols w:num="2" w:space="720"/>
          <w:titlePg/>
          <w:docGrid w:linePitch="360"/>
        </w:sectPr>
      </w:pPr>
      <w:r w:rsidRPr="00315F62">
        <w:rPr>
          <w:color w:val="FFFFFF" w:themeColor="background1"/>
        </w:rPr>
        <w:t>line 1: 1</w:t>
      </w:r>
      <w:r w:rsidRPr="00315F62">
        <w:rPr>
          <w:color w:val="FFFFFF" w:themeColor="background1"/>
          <w:vertAlign w:val="superscript"/>
        </w:rPr>
        <w:t>st</w:t>
      </w:r>
      <w:r w:rsidRPr="00315F62">
        <w:rPr>
          <w:color w:val="FFFFFF" w:themeColor="background1"/>
        </w:rPr>
        <w:t xml:space="preserve"> Given Name Surname </w:t>
      </w:r>
      <w:r w:rsidRPr="00315F62">
        <w:rPr>
          <w:color w:val="FFFFFF" w:themeColor="background1"/>
        </w:rPr>
        <w:br/>
      </w:r>
      <w:proofErr w:type="spellStart"/>
      <w:r w:rsidRPr="00E56646">
        <w:rPr>
          <w:color w:val="FFFFFF" w:themeColor="background1"/>
          <w:sz w:val="18"/>
          <w:szCs w:val="18"/>
        </w:rPr>
        <w:t>lin</w:t>
      </w:r>
      <w:r w:rsidR="004F70F3" w:rsidRPr="00E56646">
        <w:rPr>
          <w:sz w:val="18"/>
          <w:szCs w:val="18"/>
        </w:rPr>
        <w:t>Mohammad</w:t>
      </w:r>
      <w:proofErr w:type="spellEnd"/>
      <w:r w:rsidR="004F70F3" w:rsidRPr="00E56646">
        <w:rPr>
          <w:sz w:val="18"/>
          <w:szCs w:val="18"/>
        </w:rPr>
        <w:t xml:space="preserve"> Arif Ul Islam</w:t>
      </w:r>
      <w:r w:rsidR="004F70F3" w:rsidRPr="00E56646">
        <w:rPr>
          <w:sz w:val="18"/>
          <w:szCs w:val="18"/>
        </w:rPr>
        <w:br/>
        <w:t>Rochester Institute of Technology</w:t>
      </w:r>
      <w:r w:rsidR="004F70F3" w:rsidRPr="00E56646">
        <w:rPr>
          <w:sz w:val="18"/>
          <w:szCs w:val="18"/>
        </w:rPr>
        <w:br/>
        <w:t>Dubai, United Arab Emirates</w:t>
      </w:r>
      <w:r w:rsidR="004F70F3" w:rsidRPr="00E56646">
        <w:rPr>
          <w:sz w:val="18"/>
          <w:szCs w:val="18"/>
        </w:rPr>
        <w:br/>
        <w:t>ariful1251996@gmail.com</w:t>
      </w:r>
      <w:r w:rsidR="004F70F3" w:rsidRPr="00E56646">
        <w:rPr>
          <w:sz w:val="18"/>
          <w:szCs w:val="18"/>
        </w:rPr>
        <w:br/>
      </w:r>
      <w:r w:rsidR="004F70F3" w:rsidRPr="00E56646">
        <w:rPr>
          <w:sz w:val="18"/>
          <w:szCs w:val="18"/>
        </w:rPr>
        <w:br/>
      </w:r>
      <w:r w:rsidR="004F70F3" w:rsidRPr="00E56646">
        <w:rPr>
          <w:sz w:val="18"/>
          <w:szCs w:val="18"/>
        </w:rPr>
        <w:t>Dr. Ayman Ibrahim</w:t>
      </w:r>
      <w:r w:rsidR="004F70F3" w:rsidRPr="00E56646">
        <w:rPr>
          <w:sz w:val="18"/>
          <w:szCs w:val="18"/>
        </w:rPr>
        <w:br/>
        <w:t>Department of Graduate Programs &amp; Research</w:t>
      </w:r>
      <w:r w:rsidR="004F70F3" w:rsidRPr="00E56646">
        <w:rPr>
          <w:sz w:val="18"/>
          <w:szCs w:val="18"/>
        </w:rPr>
        <w:br/>
        <w:t>Rochester Institute of Technology</w:t>
      </w:r>
      <w:r w:rsidR="004F70F3" w:rsidRPr="00E56646">
        <w:rPr>
          <w:sz w:val="18"/>
          <w:szCs w:val="18"/>
        </w:rPr>
        <w:br/>
        <w:t>Dubai, United Arab Emirates</w:t>
      </w:r>
      <w:r w:rsidR="004F70F3" w:rsidRPr="00E56646">
        <w:rPr>
          <w:sz w:val="18"/>
          <w:szCs w:val="18"/>
        </w:rPr>
        <w:br/>
        <w:t>ayman.ibrahim@rit.edu</w:t>
      </w:r>
    </w:p>
    <w:p w14:paraId="77250463" w14:textId="092436DB" w:rsidR="003F231E" w:rsidRPr="003F231E" w:rsidRDefault="003F231E" w:rsidP="003F231E">
      <w:pPr>
        <w:pStyle w:val="Author"/>
        <w:spacing w:before="0" w:after="0"/>
        <w:rPr>
          <w:sz w:val="18"/>
          <w:szCs w:val="18"/>
        </w:rPr>
      </w:pPr>
      <w:hyperlink r:id="rId8" w:history="1">
        <w:r w:rsidRPr="003F231E">
          <w:rPr>
            <w:rStyle w:val="Hyperlink"/>
            <w:sz w:val="18"/>
            <w:szCs w:val="18"/>
          </w:rPr>
          <w:t>https://doi.org/</w:t>
        </w:r>
        <w:r w:rsidR="00A450A2" w:rsidRPr="00A450A2">
          <w:rPr>
            <w:rStyle w:val="Hyperlink"/>
            <w:sz w:val="18"/>
            <w:szCs w:val="18"/>
          </w:rPr>
          <w:t>10.63962/ERFL9782</w:t>
        </w:r>
      </w:hyperlink>
    </w:p>
    <w:p w14:paraId="510F56B1" w14:textId="77777777" w:rsidR="00C65B2D" w:rsidRDefault="00C65B2D" w:rsidP="003F231E">
      <w:pPr>
        <w:pStyle w:val="Author"/>
        <w:spacing w:before="0" w:after="0"/>
        <w:jc w:val="both"/>
        <w:rPr>
          <w:sz w:val="16"/>
          <w:szCs w:val="16"/>
        </w:rPr>
      </w:pPr>
    </w:p>
    <w:p w14:paraId="544C58F0" w14:textId="77777777" w:rsidR="003F231E" w:rsidRPr="00F847A6" w:rsidRDefault="003F231E" w:rsidP="003F231E">
      <w:pPr>
        <w:pStyle w:val="Author"/>
        <w:spacing w:before="0" w:after="0"/>
        <w:jc w:val="both"/>
        <w:rPr>
          <w:sz w:val="16"/>
          <w:szCs w:val="16"/>
        </w:rPr>
        <w:sectPr w:rsidR="003F231E" w:rsidRPr="00F847A6" w:rsidSect="003F231E">
          <w:type w:val="continuous"/>
          <w:pgSz w:w="12240" w:h="15840" w:code="1"/>
          <w:pgMar w:top="1080" w:right="893" w:bottom="1440" w:left="893" w:header="720" w:footer="720" w:gutter="0"/>
          <w:cols w:space="216"/>
          <w:docGrid w:linePitch="360"/>
        </w:sectPr>
      </w:pPr>
    </w:p>
    <w:p w14:paraId="0FFCC62F" w14:textId="7994E280" w:rsidR="00C65B2D" w:rsidRPr="004F70F3" w:rsidRDefault="00C65B2D" w:rsidP="00C65B2D">
      <w:pPr>
        <w:pStyle w:val="Abstract"/>
      </w:pPr>
      <w:r w:rsidRPr="004F70F3">
        <w:t>Abstract—</w:t>
      </w:r>
      <w:r w:rsidR="00D5792D" w:rsidRPr="004F70F3">
        <w:t xml:space="preserve">AI managers face a critical investment dilemma because validating dynamic model strategies requires longitudinal data, yet collecting such data demands the same expensive infrastructure that managers seek to validate. This paper presents a chunk-based ensemble framework that addresses this cold start problem by approximating the performance trajectory of periodic batch retraining using only static datasets. We partition existing data into chunks and train independent models on progressively combined segments, using ensemble averaging to approximate aggregate production </w:t>
      </w:r>
      <w:proofErr w:type="spellStart"/>
      <w:r w:rsidR="00D5792D" w:rsidRPr="004F70F3">
        <w:t>behaviour</w:t>
      </w:r>
      <w:proofErr w:type="spellEnd"/>
      <w:r w:rsidR="00D5792D" w:rsidRPr="004F70F3">
        <w:t xml:space="preserve"> under periodic retraining. We compare this approach against a full-data oracle baseline and a cumulative retraining baseline across seven algorithms. </w:t>
      </w:r>
      <w:r w:rsidR="002806C9" w:rsidRPr="004F70F3">
        <w:t>Validation demonstrated high prediction consistency under overlapping training data, alongside F1 improvements ranging from 0.16 to 0.52 percent for tree-based and distance-based algorithms, with results varying by algorithm family</w:t>
      </w:r>
      <w:r w:rsidR="00D5792D" w:rsidRPr="004F70F3">
        <w:t>, though these gains should be interpreted with caution pending formal statistical validation. We discuss the distinction between our batch-update approximation and true incremental learning, situating the framework relative to concept drift and data stream literature. This domain-agnostic tool provides AI managers with preliminary evidence for infrastructure investment decisions without requiring longitudinal data collection.</w:t>
      </w:r>
    </w:p>
    <w:p w14:paraId="6F4BA820" w14:textId="4C884FD5" w:rsidR="00C65B2D" w:rsidRPr="004F70F3" w:rsidRDefault="00C65B2D" w:rsidP="00C65B2D">
      <w:pPr>
        <w:pStyle w:val="Keywords"/>
        <w:rPr>
          <w:i w:val="0"/>
        </w:rPr>
      </w:pPr>
      <w:r w:rsidRPr="004F70F3">
        <w:rPr>
          <w:i w:val="0"/>
        </w:rPr>
        <w:t>Keywords—</w:t>
      </w:r>
      <w:r w:rsidR="00DD50BB" w:rsidRPr="004F70F3">
        <w:rPr>
          <w:i w:val="0"/>
        </w:rPr>
        <w:t xml:space="preserve">Dynamic Machine Learning, AI Lifecycle Management, Ensemble Methods, </w:t>
      </w:r>
      <w:r w:rsidR="00D5792D" w:rsidRPr="004F70F3">
        <w:rPr>
          <w:i w:val="0"/>
        </w:rPr>
        <w:t>Batch Retraining Simulation, Cold Start Problem, Infrastructure Investment, Concept Drift.</w:t>
      </w:r>
    </w:p>
    <w:p w14:paraId="447DD686" w14:textId="7226E2C9" w:rsidR="00C65B2D" w:rsidRPr="00D537A6" w:rsidRDefault="003A4B8E" w:rsidP="00C65B2D">
      <w:pPr>
        <w:pStyle w:val="Heading1"/>
        <w:rPr>
          <w:rFonts w:ascii="Times New Roman" w:hAnsi="Times New Roman" w:cs="Times New Roman"/>
          <w:color w:val="000000" w:themeColor="text1"/>
          <w:sz w:val="20"/>
          <w:szCs w:val="20"/>
        </w:rPr>
      </w:pPr>
      <w:r w:rsidRPr="00D537A6">
        <w:rPr>
          <w:rFonts w:ascii="Times New Roman" w:hAnsi="Times New Roman" w:cs="Times New Roman"/>
          <w:color w:val="000000" w:themeColor="text1"/>
          <w:sz w:val="20"/>
          <w:szCs w:val="20"/>
        </w:rPr>
        <w:t xml:space="preserve"> I. </w:t>
      </w:r>
      <w:r w:rsidR="00D537A6" w:rsidRPr="00D537A6">
        <w:rPr>
          <w:rFonts w:ascii="Times New Roman" w:hAnsi="Times New Roman" w:cs="Times New Roman"/>
          <w:color w:val="000000" w:themeColor="text1"/>
          <w:sz w:val="20"/>
          <w:szCs w:val="20"/>
        </w:rPr>
        <w:t xml:space="preserve">INTRODUCTION </w:t>
      </w:r>
    </w:p>
    <w:p w14:paraId="2A9BB91C" w14:textId="2D931330" w:rsidR="00C65B2D" w:rsidRPr="000209E1" w:rsidRDefault="00D5792D" w:rsidP="00C65B2D">
      <w:pPr>
        <w:pStyle w:val="BodyText"/>
      </w:pPr>
      <w:r w:rsidRPr="000209E1">
        <w:rPr>
          <w:lang w:val="en-US"/>
        </w:rPr>
        <w:t>Organizations implementing production machine learning systems increasingly recognize that static models trained once and deployed indefinitely cannot maintain performance as operational data distributions evolve. Customer preferences shift, equipment degrades, and usage patterns emerge that were absent in historical training data. The theoretical solution of implementing dynamic models that continuously update as new data arrives faces a fundamental practical barrier.</w:t>
      </w:r>
    </w:p>
    <w:p w14:paraId="7D404DCB" w14:textId="5C4D1616" w:rsidR="00DA59C2" w:rsidRPr="000209E1" w:rsidRDefault="00D5792D" w:rsidP="00DA59C2">
      <w:pPr>
        <w:pStyle w:val="BodyText"/>
        <w:rPr>
          <w:lang w:val="en-GB"/>
        </w:rPr>
      </w:pPr>
      <w:r w:rsidRPr="000209E1">
        <w:rPr>
          <w:lang w:val="en-US"/>
        </w:rPr>
        <w:t>AI managers encounter a chicken-and-egg dilemma. Validating whether adaptive systems justify their computational costs requires longitudinal data demonstrating how model performance evolves with sequential updates. Yet collecting such data demands the same expensive infrastructure, extended timeframes, and organizational resources that managers seek to validate before approving budgets. This creates the cold start problem in AI lifecycle management</w:t>
      </w:r>
      <w:r w:rsidR="007F6849" w:rsidRPr="000209E1">
        <w:rPr>
          <w:lang w:val="en-US"/>
        </w:rPr>
        <w:t>.</w:t>
      </w:r>
      <w:r w:rsidRPr="000209E1">
        <w:rPr>
          <w:lang w:val="en-US"/>
        </w:rPr>
        <w:t xml:space="preserve"> </w:t>
      </w:r>
      <w:r w:rsidR="007F6849" w:rsidRPr="000209E1">
        <w:rPr>
          <w:lang w:val="en-US"/>
        </w:rPr>
        <w:t>T</w:t>
      </w:r>
      <w:r w:rsidRPr="000209E1">
        <w:rPr>
          <w:lang w:val="en-US"/>
        </w:rPr>
        <w:t xml:space="preserve">he inability to make </w:t>
      </w:r>
      <w:r w:rsidRPr="000209E1">
        <w:rPr>
          <w:lang w:val="en-US"/>
        </w:rPr>
        <w:t>evidence-based decisions about dynamic modelling investments when working within conventional static dataset constraints [1]</w:t>
      </w:r>
      <w:r w:rsidR="00DA59C2" w:rsidRPr="000209E1">
        <w:rPr>
          <w:lang w:val="en-GB"/>
        </w:rPr>
        <w:t>.</w:t>
      </w:r>
    </w:p>
    <w:p w14:paraId="4247A8EF" w14:textId="18E13153" w:rsidR="00DA59C2" w:rsidRPr="000209E1" w:rsidRDefault="00104CB5" w:rsidP="0051177D">
      <w:pPr>
        <w:pStyle w:val="BodyText"/>
        <w:rPr>
          <w:lang w:val="en-GB"/>
        </w:rPr>
      </w:pPr>
      <w:r w:rsidRPr="000209E1">
        <w:rPr>
          <w:lang w:val="en-US"/>
        </w:rPr>
        <w:t>The financial implications are substantial. Implementing dynamic systems requires investments in data pipelines, monitoring infrastructure, and computational resources. For mid-sized organizations, these costs can exceed hundreds of thousands of dollars annually, representing unacceptable risk without preliminary validation evidence</w:t>
      </w:r>
      <w:r w:rsidR="00DA59C2" w:rsidRPr="000209E1">
        <w:rPr>
          <w:lang w:val="en-GB"/>
        </w:rPr>
        <w:t>.</w:t>
      </w:r>
    </w:p>
    <w:p w14:paraId="66DDAFEE" w14:textId="6BDD1445" w:rsidR="00C65B2D" w:rsidRPr="00D537A6" w:rsidRDefault="0051177D" w:rsidP="00D537A6">
      <w:pPr>
        <w:pStyle w:val="Heading2"/>
        <w:jc w:val="left"/>
        <w:rPr>
          <w:rFonts w:ascii="Times New Roman" w:hAnsi="Times New Roman" w:cs="Times New Roman"/>
          <w:i/>
          <w:iCs/>
          <w:color w:val="000000" w:themeColor="text1"/>
          <w:sz w:val="20"/>
          <w:szCs w:val="20"/>
          <w:lang w:val="en-GB"/>
        </w:rPr>
      </w:pPr>
      <w:r w:rsidRPr="00D537A6">
        <w:rPr>
          <w:rFonts w:ascii="Times New Roman" w:hAnsi="Times New Roman" w:cs="Times New Roman"/>
          <w:i/>
          <w:iCs/>
          <w:color w:val="000000" w:themeColor="text1"/>
          <w:sz w:val="20"/>
          <w:szCs w:val="20"/>
          <w:lang w:val="en-GB"/>
        </w:rPr>
        <w:t xml:space="preserve">A. </w:t>
      </w:r>
      <w:r w:rsidR="006A18FD" w:rsidRPr="004F70F3">
        <w:rPr>
          <w:rFonts w:ascii="Times New Roman" w:hAnsi="Times New Roman" w:cs="Times New Roman"/>
          <w:color w:val="000000" w:themeColor="text1"/>
          <w:sz w:val="20"/>
          <w:szCs w:val="20"/>
          <w:lang w:val="en-GB"/>
        </w:rPr>
        <w:t>Positioning Relative to Existing Dynamic Learning Approaches</w:t>
      </w:r>
    </w:p>
    <w:p w14:paraId="62A9F6D0" w14:textId="7E91FB07" w:rsidR="006A18FD" w:rsidRPr="000209E1" w:rsidRDefault="006A18FD" w:rsidP="0051177D">
      <w:pPr>
        <w:pStyle w:val="BodyText"/>
        <w:rPr>
          <w:lang w:val="en-US"/>
        </w:rPr>
      </w:pPr>
      <w:r w:rsidRPr="000209E1">
        <w:rPr>
          <w:lang w:val="en-US"/>
        </w:rPr>
        <w:t xml:space="preserve">Current machine learning literature offers sophisticated solutions for truly dynamic environments. Online learning algorithms such as </w:t>
      </w:r>
      <w:proofErr w:type="spellStart"/>
      <w:r w:rsidRPr="000209E1">
        <w:rPr>
          <w:lang w:val="en-US"/>
        </w:rPr>
        <w:t>Hoeffding</w:t>
      </w:r>
      <w:proofErr w:type="spellEnd"/>
      <w:r w:rsidRPr="000209E1">
        <w:rPr>
          <w:lang w:val="en-US"/>
        </w:rPr>
        <w:t xml:space="preserve"> Adaptive Trees [2] and ADWIN-based drift detectors [3] update incrementally with each new observation. Concept drift adaptation methods [4], [5] detect and respond to distribution shifts in data streams. Prequential or test-then-train evaluation protocols [6] provide rigorous assessment of stream learners by testing each model on new data before incorporating it into training.</w:t>
      </w:r>
    </w:p>
    <w:p w14:paraId="432F899D" w14:textId="77777777" w:rsidR="00AE48C9" w:rsidRPr="000209E1" w:rsidRDefault="00AE48C9" w:rsidP="00AE48C9">
      <w:pPr>
        <w:pStyle w:val="Heading2"/>
        <w:ind w:firstLine="288"/>
        <w:jc w:val="both"/>
        <w:rPr>
          <w:rFonts w:ascii="Times New Roman" w:eastAsia="SimSun" w:hAnsi="Times New Roman" w:cs="Times New Roman"/>
          <w:i/>
          <w:iCs/>
          <w:color w:val="000000" w:themeColor="text1"/>
          <w:sz w:val="20"/>
          <w:szCs w:val="20"/>
        </w:rPr>
      </w:pPr>
      <w:r w:rsidRPr="000209E1">
        <w:rPr>
          <w:rFonts w:ascii="Times New Roman" w:eastAsia="SimSun" w:hAnsi="Times New Roman" w:cs="Times New Roman"/>
          <w:color w:val="auto"/>
          <w:spacing w:val="-1"/>
          <w:sz w:val="20"/>
          <w:szCs w:val="20"/>
          <w:lang w:eastAsia="x-none"/>
        </w:rPr>
        <w:t>However, these approaches assume continuous data streams, real-time infrastructure, and the kind of longitudinal data that many organizations lack. They answer the question of how a deployed model should adapt to arriving data. Our framework addresses a different and earlier question like before committing to dynamic infrastructure, can an organization use its existing static dataset to estimate whether periodic retraining would yield measurable performance improvements?</w:t>
      </w:r>
      <w:r w:rsidR="0051177D" w:rsidRPr="000209E1">
        <w:rPr>
          <w:rFonts w:ascii="Times New Roman" w:eastAsia="SimSun" w:hAnsi="Times New Roman" w:cs="Times New Roman"/>
          <w:i/>
          <w:iCs/>
          <w:color w:val="000000" w:themeColor="text1"/>
          <w:sz w:val="20"/>
          <w:szCs w:val="20"/>
        </w:rPr>
        <w:t xml:space="preserve"> </w:t>
      </w:r>
    </w:p>
    <w:p w14:paraId="240F19DD" w14:textId="11BF19D0" w:rsidR="00AE48C9" w:rsidRPr="000209E1" w:rsidRDefault="00AE48C9" w:rsidP="00AE48C9">
      <w:pPr>
        <w:pStyle w:val="Heading2"/>
        <w:ind w:firstLine="288"/>
        <w:jc w:val="both"/>
        <w:rPr>
          <w:rFonts w:ascii="Times New Roman" w:eastAsia="SimSun" w:hAnsi="Times New Roman" w:cs="Times New Roman"/>
          <w:color w:val="000000" w:themeColor="text1"/>
          <w:sz w:val="20"/>
          <w:szCs w:val="20"/>
        </w:rPr>
      </w:pPr>
      <w:r w:rsidRPr="000209E1">
        <w:rPr>
          <w:rFonts w:ascii="Times New Roman" w:eastAsia="SimSun" w:hAnsi="Times New Roman" w:cs="Times New Roman"/>
          <w:color w:val="000000" w:themeColor="text1"/>
          <w:sz w:val="20"/>
          <w:szCs w:val="20"/>
        </w:rPr>
        <w:t>This distinction is critical. We do not claim to implement sequential or incremental learning. Rather, we propose a batch ensemble approximation, a simulation tool for investment decision support that operates under static data constraints.</w:t>
      </w:r>
    </w:p>
    <w:p w14:paraId="055C02C4" w14:textId="5A62BEBC" w:rsidR="0051177D" w:rsidRPr="00D537A6" w:rsidRDefault="0051177D" w:rsidP="00AE48C9">
      <w:pPr>
        <w:pStyle w:val="Heading2"/>
        <w:ind w:firstLine="288"/>
        <w:jc w:val="both"/>
        <w:rPr>
          <w:rFonts w:ascii="Times New Roman" w:hAnsi="Times New Roman" w:cs="Times New Roman"/>
          <w:i/>
          <w:iCs/>
          <w:color w:val="000000" w:themeColor="text1"/>
          <w:sz w:val="20"/>
          <w:szCs w:val="20"/>
          <w:lang w:val="en-GB"/>
        </w:rPr>
      </w:pPr>
      <w:r w:rsidRPr="00D537A6">
        <w:rPr>
          <w:rFonts w:ascii="Times New Roman" w:hAnsi="Times New Roman" w:cs="Times New Roman"/>
          <w:i/>
          <w:iCs/>
          <w:color w:val="000000" w:themeColor="text1"/>
          <w:sz w:val="20"/>
          <w:szCs w:val="20"/>
        </w:rPr>
        <w:t xml:space="preserve">B. </w:t>
      </w:r>
      <w:r w:rsidRPr="004F70F3">
        <w:rPr>
          <w:rFonts w:ascii="Times New Roman" w:hAnsi="Times New Roman" w:cs="Times New Roman"/>
          <w:color w:val="000000" w:themeColor="text1"/>
          <w:sz w:val="20"/>
          <w:szCs w:val="20"/>
        </w:rPr>
        <w:t>Research Contribution</w:t>
      </w:r>
    </w:p>
    <w:p w14:paraId="7FCF4067" w14:textId="77777777" w:rsidR="00CE2518" w:rsidRDefault="00CE2518" w:rsidP="0051177D">
      <w:pPr>
        <w:pStyle w:val="BodyText"/>
        <w:rPr>
          <w:lang w:val="en-US"/>
        </w:rPr>
      </w:pPr>
      <w:r w:rsidRPr="00CE2518">
        <w:rPr>
          <w:lang w:val="en-US"/>
        </w:rPr>
        <w:t>We present a chunk-based ensemble framework enabling AI managers to approximate the performance trajectory of periodic model retraining using only static datasets. The framework addresses three investment questions. First, would periodic updates provide measurable performance improvements? Second, would dynamic updating introduce prediction instability? Third, which algorithms benefit most from periodic retraining?</w:t>
      </w:r>
    </w:p>
    <w:p w14:paraId="7603A84A" w14:textId="35922BB0" w:rsidR="0051177D" w:rsidRPr="0051177D" w:rsidRDefault="00CE2518" w:rsidP="0051177D">
      <w:pPr>
        <w:pStyle w:val="BodyText"/>
        <w:rPr>
          <w:lang w:val="en-GB"/>
        </w:rPr>
      </w:pPr>
      <w:r w:rsidRPr="00CE2518">
        <w:rPr>
          <w:lang w:val="en-GB"/>
        </w:rPr>
        <w:lastRenderedPageBreak/>
        <w:t>Unlike existing work focusing on developing sophisticated dynamic algorithms [7], [8] or online learners requiring stream infrastructure, our contribution is a practical pre-investment validation tool for organizations working within conventional data constraints</w:t>
      </w:r>
      <w:r w:rsidR="0051177D" w:rsidRPr="0051177D">
        <w:rPr>
          <w:lang w:val="en-GB"/>
        </w:rPr>
        <w:t>.</w:t>
      </w:r>
    </w:p>
    <w:p w14:paraId="4E3BA4D9" w14:textId="7392782F" w:rsidR="0051177D" w:rsidRPr="00D537A6" w:rsidRDefault="00D537A6" w:rsidP="00C65B2D">
      <w:pPr>
        <w:pStyle w:val="Heading2"/>
        <w:rPr>
          <w:rFonts w:ascii="Times New Roman" w:hAnsi="Times New Roman" w:cs="Times New Roman"/>
          <w:color w:val="000000" w:themeColor="text1"/>
          <w:sz w:val="20"/>
          <w:szCs w:val="20"/>
        </w:rPr>
      </w:pPr>
      <w:r w:rsidRPr="00D537A6">
        <w:rPr>
          <w:rFonts w:ascii="Times New Roman" w:hAnsi="Times New Roman" w:cs="Times New Roman"/>
          <w:color w:val="000000" w:themeColor="text1"/>
          <w:sz w:val="20"/>
          <w:szCs w:val="20"/>
        </w:rPr>
        <w:t>II. METHODOLOGY</w:t>
      </w:r>
    </w:p>
    <w:p w14:paraId="358D086B" w14:textId="5375BEBB" w:rsidR="0051177D" w:rsidRPr="00D537A6" w:rsidRDefault="0051177D" w:rsidP="003A4B8E">
      <w:pPr>
        <w:pStyle w:val="BodyText"/>
        <w:ind w:firstLine="0"/>
        <w:jc w:val="left"/>
        <w:rPr>
          <w:rFonts w:eastAsiaTheme="majorEastAsia"/>
          <w:i/>
          <w:iCs/>
          <w:color w:val="000000" w:themeColor="text1"/>
          <w:spacing w:val="0"/>
          <w:lang w:val="en-US" w:eastAsia="en-US"/>
        </w:rPr>
      </w:pPr>
      <w:r w:rsidRPr="00D537A6">
        <w:rPr>
          <w:rFonts w:eastAsiaTheme="majorEastAsia"/>
          <w:i/>
          <w:iCs/>
          <w:color w:val="000000" w:themeColor="text1"/>
          <w:spacing w:val="0"/>
          <w:lang w:val="en-US" w:eastAsia="en-US"/>
        </w:rPr>
        <w:t>A</w:t>
      </w:r>
      <w:r w:rsidRPr="004F70F3">
        <w:rPr>
          <w:rFonts w:eastAsiaTheme="majorEastAsia"/>
          <w:color w:val="000000" w:themeColor="text1"/>
          <w:spacing w:val="0"/>
          <w:lang w:val="en-US" w:eastAsia="en-US"/>
        </w:rPr>
        <w:t xml:space="preserve">. </w:t>
      </w:r>
      <w:r w:rsidR="007C68E6" w:rsidRPr="004F70F3">
        <w:rPr>
          <w:rFonts w:eastAsiaTheme="majorEastAsia"/>
          <w:color w:val="000000" w:themeColor="text1"/>
          <w:spacing w:val="0"/>
          <w:lang w:val="en-US" w:eastAsia="en-US"/>
        </w:rPr>
        <w:t>Framework Design Philosophy and Scope</w:t>
      </w:r>
    </w:p>
    <w:p w14:paraId="5F096EAA" w14:textId="10D532B5" w:rsidR="0051177D" w:rsidRDefault="0051177D" w:rsidP="0051177D">
      <w:pPr>
        <w:pStyle w:val="BodyText"/>
      </w:pPr>
      <w:r>
        <w:t xml:space="preserve">The chunk-based ensemble simulation framework operates on a fundamentally different principle than traditional temporal modelling. Rather than predicting how individual entities evolve over time, our framework evaluates the system-level question: what performance benefits emerge from periodically retraining production models as new data cohorts become available? </w:t>
      </w:r>
    </w:p>
    <w:p w14:paraId="07E749D3" w14:textId="7286B952" w:rsidR="0051177D" w:rsidRDefault="00610FE3" w:rsidP="0051177D">
      <w:pPr>
        <w:pStyle w:val="BodyText"/>
      </w:pPr>
      <w:r w:rsidRPr="00610FE3">
        <w:rPr>
          <w:lang w:val="en-US"/>
        </w:rPr>
        <w:t>This aligns with real-world AI lifecycle scenarios where organizations receive discrete batches of records during enrollment periods, quarterly system extracts, or annual data updates rather than continuous real-time streams [9]. The framework is explicitly designed for the batch retraining setting in which</w:t>
      </w:r>
      <w:r>
        <w:rPr>
          <w:lang w:val="en-US"/>
        </w:rPr>
        <w:t xml:space="preserve"> </w:t>
      </w:r>
      <w:r w:rsidRPr="00610FE3">
        <w:rPr>
          <w:lang w:val="en-US"/>
        </w:rPr>
        <w:t>an organization has an existing static dataset and wishes to estimate whether a policy of periodic retraining, as new cohorts arrive, would outperform a single static model trained once.</w:t>
      </w:r>
    </w:p>
    <w:p w14:paraId="0AC07F30" w14:textId="4044364B" w:rsidR="00FB668F" w:rsidRDefault="00610FE3" w:rsidP="00FB668F">
      <w:pPr>
        <w:pStyle w:val="BodyText"/>
      </w:pPr>
      <w:r w:rsidRPr="00610FE3">
        <w:rPr>
          <w:lang w:val="en-US"/>
        </w:rPr>
        <w:t>The framework does not model temporal dependencies between individual records, concept drift, or distribution shift. It does not implement incremental weight transfer between sequential models. Each chunk-trained model is independently initialized, making this an ensemble approximation rather than a true sequential learner. This distinction is acknowledged as both a design choice and a limitation, discussed further in Section IV-C</w:t>
      </w:r>
      <w:r w:rsidR="0051177D">
        <w:t>.</w:t>
      </w:r>
    </w:p>
    <w:p w14:paraId="71D0FCAC" w14:textId="6DA5D387" w:rsidR="00FB668F" w:rsidRPr="00D537A6" w:rsidRDefault="003A4B8E" w:rsidP="003A4B8E">
      <w:pPr>
        <w:pStyle w:val="BodyText"/>
        <w:ind w:firstLine="0"/>
        <w:jc w:val="left"/>
        <w:rPr>
          <w:rFonts w:eastAsiaTheme="majorEastAsia"/>
          <w:i/>
          <w:iCs/>
          <w:color w:val="000000" w:themeColor="text1"/>
          <w:spacing w:val="0"/>
          <w:lang w:val="en-US" w:eastAsia="en-US"/>
        </w:rPr>
      </w:pPr>
      <w:r w:rsidRPr="00D537A6">
        <w:rPr>
          <w:rFonts w:eastAsiaTheme="majorEastAsia"/>
          <w:i/>
          <w:iCs/>
          <w:color w:val="000000" w:themeColor="text1"/>
          <w:spacing w:val="0"/>
          <w:lang w:val="en-US" w:eastAsia="en-US"/>
        </w:rPr>
        <w:t>B</w:t>
      </w:r>
      <w:r w:rsidR="00FB668F" w:rsidRPr="00D537A6">
        <w:rPr>
          <w:rFonts w:eastAsiaTheme="majorEastAsia"/>
          <w:i/>
          <w:iCs/>
          <w:color w:val="000000" w:themeColor="text1"/>
          <w:spacing w:val="0"/>
          <w:lang w:val="en-US" w:eastAsia="en-US"/>
        </w:rPr>
        <w:t>.</w:t>
      </w:r>
      <w:r w:rsidRPr="00D537A6">
        <w:rPr>
          <w:rFonts w:eastAsiaTheme="majorEastAsia"/>
          <w:i/>
          <w:iCs/>
          <w:color w:val="000000" w:themeColor="text1"/>
          <w:spacing w:val="0"/>
          <w:lang w:val="en-US" w:eastAsia="en-US"/>
        </w:rPr>
        <w:t xml:space="preserve"> </w:t>
      </w:r>
      <w:r w:rsidR="00610FE3" w:rsidRPr="004F70F3">
        <w:rPr>
          <w:rFonts w:eastAsiaTheme="majorEastAsia"/>
          <w:color w:val="000000" w:themeColor="text1"/>
          <w:spacing w:val="0"/>
          <w:lang w:val="en-US" w:eastAsia="en-US"/>
        </w:rPr>
        <w:t>Strategic Data Partitioning</w:t>
      </w:r>
    </w:p>
    <w:p w14:paraId="6E289ED4" w14:textId="1C281148" w:rsidR="00610FE3" w:rsidRDefault="00610FE3" w:rsidP="003A4B8E">
      <w:pPr>
        <w:pStyle w:val="BodyText"/>
        <w:rPr>
          <w:lang w:val="en-US"/>
        </w:rPr>
      </w:pPr>
      <w:r w:rsidRPr="00610FE3">
        <w:rPr>
          <w:lang w:val="en-US"/>
        </w:rPr>
        <w:t>The framework uses a three-part data split</w:t>
      </w:r>
      <w:r w:rsidR="00AB3748">
        <w:rPr>
          <w:lang w:val="en-US"/>
        </w:rPr>
        <w:t>. It allocates</w:t>
      </w:r>
      <w:r w:rsidRPr="00610FE3">
        <w:rPr>
          <w:lang w:val="en-US"/>
        </w:rPr>
        <w:t xml:space="preserve"> 60 percent, equivalent to 3,000 records, for initial model training</w:t>
      </w:r>
      <w:r w:rsidR="00AB3748">
        <w:rPr>
          <w:lang w:val="en-US"/>
        </w:rPr>
        <w:t>,</w:t>
      </w:r>
      <w:r w:rsidRPr="00610FE3">
        <w:rPr>
          <w:lang w:val="en-US"/>
        </w:rPr>
        <w:t xml:space="preserve"> 20 percent, equivalent to 1,000 records, for lifecycle simulation divided into four sequential batches of 250 records each and 20 percent, equivalent to 1,000 records, reserved as a separate validation set. </w:t>
      </w:r>
      <w:r w:rsidR="00313501" w:rsidRPr="00313501">
        <w:rPr>
          <w:lang w:val="en-US"/>
        </w:rPr>
        <w:t>Stratified random sampling maintains consistent outcome distribution across all partitions, with variance below 2 percent across splits, following established practices for medical data partitioning [12]</w:t>
      </w:r>
      <w:r w:rsidRPr="00610FE3">
        <w:rPr>
          <w:lang w:val="en-US"/>
        </w:rPr>
        <w:t>.</w:t>
      </w:r>
    </w:p>
    <w:p w14:paraId="33C573A9" w14:textId="7DB1A4D7" w:rsidR="003A4B8E" w:rsidRDefault="00610FE3" w:rsidP="003A4B8E">
      <w:pPr>
        <w:pStyle w:val="BodyText"/>
      </w:pPr>
      <w:r w:rsidRPr="00610FE3">
        <w:rPr>
          <w:lang w:val="en-US"/>
        </w:rPr>
        <w:t>For ordering, the dataset includes a time-to-event variable rather than a true sequence of enrollment. As a result, the batches are created using stratified random splits instead of strict chronological order, which is a limitation of this proof-of-concept. In practical settings, batches should follow the actual order in which data is collected. Future studies using datasets with real temporal structure would allow more appropriate sequential evaluation methods</w:t>
      </w:r>
      <w:r w:rsidR="003A4B8E">
        <w:t>.</w:t>
      </w:r>
    </w:p>
    <w:p w14:paraId="35ADAD2D" w14:textId="7A4C244F" w:rsidR="00EF6C80" w:rsidRDefault="00610FE3" w:rsidP="00EF6C80">
      <w:pPr>
        <w:pStyle w:val="BodyText"/>
      </w:pPr>
      <w:r w:rsidRPr="00610FE3">
        <w:rPr>
          <w:lang w:val="en-US"/>
        </w:rPr>
        <w:t>The use of four batches mirrors typical quarterly update cycles in organizations and provides enough repetitions to evaluate how model performance holds up across updates</w:t>
      </w:r>
      <w:r w:rsidR="00315F62" w:rsidRPr="00315F62">
        <w:rPr>
          <w:lang w:val="en-US"/>
        </w:rPr>
        <w:t>.</w:t>
      </w:r>
    </w:p>
    <w:p w14:paraId="1C5567D2" w14:textId="6810EE60" w:rsidR="00315F62" w:rsidRDefault="00EC2D8D" w:rsidP="00EC2D8D">
      <w:pPr>
        <w:pStyle w:val="BodyText"/>
        <w:ind w:firstLine="0"/>
      </w:pPr>
      <w:r>
        <w:rPr>
          <w:noProof/>
        </w:rPr>
        <mc:AlternateContent>
          <mc:Choice Requires="wps">
            <w:drawing>
              <wp:anchor distT="0" distB="0" distL="114300" distR="114300" simplePos="0" relativeHeight="251665408" behindDoc="1" locked="0" layoutInCell="1" allowOverlap="1" wp14:anchorId="2115520D" wp14:editId="49F99284">
                <wp:simplePos x="0" y="0"/>
                <wp:positionH relativeFrom="margin">
                  <wp:posOffset>3424555</wp:posOffset>
                </wp:positionH>
                <wp:positionV relativeFrom="paragraph">
                  <wp:posOffset>219075</wp:posOffset>
                </wp:positionV>
                <wp:extent cx="3200400" cy="3051175"/>
                <wp:effectExtent l="0" t="0" r="19050" b="15875"/>
                <wp:wrapThrough wrapText="bothSides">
                  <wp:wrapPolygon edited="0">
                    <wp:start x="0" y="0"/>
                    <wp:lineTo x="0" y="21578"/>
                    <wp:lineTo x="21600" y="21578"/>
                    <wp:lineTo x="21600" y="0"/>
                    <wp:lineTo x="0" y="0"/>
                  </wp:wrapPolygon>
                </wp:wrapThrough>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051175"/>
                        </a:xfrm>
                        <a:prstGeom prst="rect">
                          <a:avLst/>
                        </a:prstGeom>
                        <a:solidFill>
                          <a:srgbClr val="FFFFFF"/>
                        </a:solidFill>
                        <a:ln w="9525">
                          <a:solidFill>
                            <a:srgbClr val="000000"/>
                          </a:solidFill>
                          <a:miter lim="800000"/>
                          <a:headEnd/>
                          <a:tailEnd/>
                        </a:ln>
                      </wps:spPr>
                      <wps:txbx>
                        <w:txbxContent>
                          <w:p w14:paraId="086DEA0B" w14:textId="77777777" w:rsidR="00EC2D8D" w:rsidRPr="001E4C7C" w:rsidRDefault="00EC2D8D" w:rsidP="00EC2D8D">
                            <w:pPr>
                              <w:pStyle w:val="BodyText"/>
                              <w:jc w:val="left"/>
                              <w:rPr>
                                <w:lang w:val="en-GB"/>
                              </w:rPr>
                            </w:pPr>
                            <w:r w:rsidRPr="001E4C7C">
                              <w:rPr>
                                <w:noProof/>
                                <w:lang w:val="en-GB"/>
                              </w:rPr>
                              <w:drawing>
                                <wp:inline distT="0" distB="0" distL="0" distR="0" wp14:anchorId="7BB84BA9" wp14:editId="683B7DEA">
                                  <wp:extent cx="2752725" cy="2966483"/>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6309" cy="297034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15520D" id="_x0000_t202" coordsize="21600,21600" o:spt="202" path="m,l,21600r21600,l21600,xe">
                <v:stroke joinstyle="miter"/>
                <v:path gradientshapeok="t" o:connecttype="rect"/>
              </v:shapetype>
              <v:shape id="Text Box 8" o:spid="_x0000_s1026" type="#_x0000_t202" style="position:absolute;left:0;text-align:left;margin-left:269.65pt;margin-top:17.25pt;width:252pt;height:240.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AjFgIAACwEAAAOAAAAZHJzL2Uyb0RvYy54bWysU9tu2zAMfR+wfxD0vthJk7U14hRdugwD&#10;ugvQ7QMUWY6FyaJGKbGzry8lu2l2exmmB0EUqUPy8Gh507eGHRR6Dbbk00nOmbISKm13Jf/6ZfPq&#10;ijMfhK2EAatKflSe36xevlh2rlAzaMBUChmBWF90ruRNCK7IMi8b1Qo/AacsOWvAVgQycZdVKDpC&#10;b002y/PXWQdYOQSpvKfbu8HJVwm/rpUMn+raq8BMyam2kHZM+zbu2Wopih0K12g5liH+oYpWaEtJ&#10;T1B3Igi2R/0bVKslgoc6TCS0GdS1lir1QN1M81+6eWiEU6kXIse7E03+/8HKj4cH9xlZ6N9ATwNM&#10;TXh3D/KbZxbWjbA7dYsIXaNERYmnkbKsc74Yn0aqfeEjyLb7ABUNWewDJKC+xjayQn0yQqcBHE+k&#10;qz4wSZcXNMZ5Ti5Jvot8MZ1eLlIOUTw9d+jDOwUti4eSI001wYvDvQ+xHFE8hcRsHoyuNtqYZOBu&#10;uzbIDoIUsElrRP8pzFjWlfx6MVsMDPwVIk/rTxCtDiRlo9uSX52CRBF5e2urJLQgtBnOVLKxI5GR&#10;u4HF0G97CoyEbqE6EqUIg2Tpi9GhAfzBWUdyLbn/vheoODPvLY3lejqfR30nY764nJGB557tuUdY&#10;SVAlD5wNx3UY/sTeod41lGkQgoVbGmWtE8nPVY11kyQT9+P3iZo/t1PU8ydfPQIAAP//AwBQSwME&#10;FAAGAAgAAAAhAL8IbSPgAAAACwEAAA8AAABkcnMvZG93bnJldi54bWxMj8FOwzAMhu9IvENkJC6I&#10;JSPt2ErTCSGB2A0GgmvWeG1F45Qk68rbk53gaP+ffn8u15Pt2Yg+dI4UzGcCGFLtTEeNgve3x+sl&#10;sBA1Gd07QgU/GGBdnZ+VujDuSK84bmPDUgmFQitoYxwKzkPdotVh5gaklO2dtzqm0TfceH1M5bbn&#10;N0IsuNUdpQutHvChxfpre7AKltnz+Bk28uWjXuz7Vby6HZ++vVKXF9P9HbCIU/yD4aSf1KFKTjt3&#10;IBNYryCXK5lQBTLLgZ0Akcm02aVongvgVcn//1D9AgAA//8DAFBLAQItABQABgAIAAAAIQC2gziS&#10;/gAAAOEBAAATAAAAAAAAAAAAAAAAAAAAAABbQ29udGVudF9UeXBlc10ueG1sUEsBAi0AFAAGAAgA&#10;AAAhADj9If/WAAAAlAEAAAsAAAAAAAAAAAAAAAAALwEAAF9yZWxzLy5yZWxzUEsBAi0AFAAGAAgA&#10;AAAhAP8aUCMWAgAALAQAAA4AAAAAAAAAAAAAAAAALgIAAGRycy9lMm9Eb2MueG1sUEsBAi0AFAAG&#10;AAgAAAAhAL8IbSPgAAAACwEAAA8AAAAAAAAAAAAAAAAAcAQAAGRycy9kb3ducmV2LnhtbFBLBQYA&#10;AAAABAAEAPMAAAB9BQAAAAA=&#10;">
                <v:textbox>
                  <w:txbxContent>
                    <w:p w14:paraId="086DEA0B" w14:textId="77777777" w:rsidR="00EC2D8D" w:rsidRPr="001E4C7C" w:rsidRDefault="00EC2D8D" w:rsidP="00EC2D8D">
                      <w:pPr>
                        <w:pStyle w:val="BodyText"/>
                        <w:jc w:val="left"/>
                        <w:rPr>
                          <w:lang w:val="en-GB"/>
                        </w:rPr>
                      </w:pPr>
                      <w:r w:rsidRPr="001E4C7C">
                        <w:rPr>
                          <w:noProof/>
                          <w:lang w:val="en-GB"/>
                        </w:rPr>
                        <w:drawing>
                          <wp:inline distT="0" distB="0" distL="0" distR="0" wp14:anchorId="7BB84BA9" wp14:editId="683B7DEA">
                            <wp:extent cx="2752725" cy="2966483"/>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6309" cy="2970346"/>
                                    </a:xfrm>
                                    <a:prstGeom prst="rect">
                                      <a:avLst/>
                                    </a:prstGeom>
                                    <a:noFill/>
                                    <a:ln>
                                      <a:noFill/>
                                    </a:ln>
                                  </pic:spPr>
                                </pic:pic>
                              </a:graphicData>
                            </a:graphic>
                          </wp:inline>
                        </w:drawing>
                      </w:r>
                    </w:p>
                  </w:txbxContent>
                </v:textbox>
                <w10:wrap type="through" anchorx="margin"/>
              </v:shape>
            </w:pict>
          </mc:Fallback>
        </mc:AlternateContent>
      </w:r>
    </w:p>
    <w:p w14:paraId="119D7485" w14:textId="45C708F4" w:rsidR="0023494A" w:rsidRDefault="0023494A" w:rsidP="0023494A">
      <w:pPr>
        <w:pStyle w:val="figurecaption"/>
      </w:pPr>
      <w:r w:rsidRPr="0023494A">
        <w:t>Static vs Dynamic Pipeline Comparison illustrating the difference between single-batch training and chunk-based ensemble methodology</w:t>
      </w:r>
    </w:p>
    <w:p w14:paraId="6BDF1B7A" w14:textId="134F104B" w:rsidR="003A4B8E" w:rsidRPr="00D537A6" w:rsidRDefault="003A4B8E" w:rsidP="003A4B8E">
      <w:pPr>
        <w:pStyle w:val="BodyText"/>
        <w:ind w:firstLine="0"/>
        <w:rPr>
          <w:rFonts w:eastAsiaTheme="majorEastAsia"/>
          <w:i/>
          <w:iCs/>
          <w:color w:val="000000" w:themeColor="text1"/>
          <w:spacing w:val="0"/>
          <w:lang w:val="en-US" w:eastAsia="en-US"/>
        </w:rPr>
      </w:pPr>
      <w:r w:rsidRPr="00D537A6">
        <w:rPr>
          <w:rFonts w:eastAsiaTheme="majorEastAsia"/>
          <w:i/>
          <w:iCs/>
          <w:color w:val="000000" w:themeColor="text1"/>
          <w:spacing w:val="0"/>
          <w:lang w:val="en-US" w:eastAsia="en-US"/>
        </w:rPr>
        <w:t>C. Chunk-Based Ensemble Mechanics</w:t>
      </w:r>
    </w:p>
    <w:p w14:paraId="7A275CD7" w14:textId="16E957BB" w:rsidR="003A4B8E" w:rsidRDefault="004A4591" w:rsidP="003A4B8E">
      <w:pPr>
        <w:pStyle w:val="BodyText"/>
      </w:pPr>
      <w:r w:rsidRPr="004A4591">
        <w:rPr>
          <w:lang w:val="en-US"/>
        </w:rPr>
        <w:t>For each of the four simulation chunks, we train an independent model on the combination of baseline data plus that specific chunk. Model k trains on Baseline combined with Chunk k for k = 1, 2, 3, 4. The final dynamic prediction employs simple averaging:</w:t>
      </w:r>
    </w:p>
    <w:p w14:paraId="342F1F61" w14:textId="4D4BBE45" w:rsidR="004A4591" w:rsidRDefault="004A4591" w:rsidP="004A4591">
      <w:pPr>
        <w:pStyle w:val="BodyText"/>
        <w:ind w:firstLine="0"/>
      </w:pPr>
      <w:r>
        <w:rPr>
          <w:lang w:val="en-US"/>
        </w:rPr>
        <w:tab/>
      </w:r>
      <w:r w:rsidRPr="004A4591">
        <w:rPr>
          <w:lang w:val="en-US"/>
        </w:rPr>
        <w:t>Dynamic Prediction = (1/4) x Sum of Mk(x) for k = 1 to 4</w:t>
      </w:r>
    </w:p>
    <w:p w14:paraId="5321A5A8" w14:textId="3108C548" w:rsidR="003A4B8E" w:rsidRDefault="004A4591" w:rsidP="003A4B8E">
      <w:pPr>
        <w:pStyle w:val="BodyText"/>
      </w:pPr>
      <w:r w:rsidRPr="004A4591">
        <w:rPr>
          <w:lang w:val="en-US"/>
        </w:rPr>
        <w:t xml:space="preserve">This averaging strategy is grounded in ensemble learning theory, where ensemble mean squared error is consistently less than average individual model error </w:t>
      </w:r>
      <w:r w:rsidR="00313501" w:rsidRPr="0046756C">
        <w:t>[10], [11], [13].</w:t>
      </w:r>
    </w:p>
    <w:p w14:paraId="4CDCFA1E" w14:textId="2B0A0729" w:rsidR="003A4B8E" w:rsidRDefault="00617BEE" w:rsidP="003A4B8E">
      <w:pPr>
        <w:pStyle w:val="BodyText"/>
      </w:pPr>
      <w:r w:rsidRPr="00617BEE">
        <w:rPr>
          <w:lang w:val="en-US"/>
        </w:rPr>
        <w:t>Because all four models share the same 3,000-record baseline, inter-model correlations are elevated by design. Models trained on 92 percent overlapping data will naturally agree. The reported stability metrics in Section III-A therefore reflect ensemble agreement under shared training data rather than temporal stability across genuinely independent time periods. We reframe this as a feature for the batch retraining context</w:t>
      </w:r>
      <w:r w:rsidR="00AB3748">
        <w:rPr>
          <w:lang w:val="en-US"/>
        </w:rPr>
        <w:t>.</w:t>
      </w:r>
      <w:r w:rsidRPr="00617BEE">
        <w:rPr>
          <w:lang w:val="en-US"/>
        </w:rPr>
        <w:t xml:space="preserve"> </w:t>
      </w:r>
      <w:r w:rsidR="00AB3748">
        <w:rPr>
          <w:lang w:val="en-US"/>
        </w:rPr>
        <w:t>I</w:t>
      </w:r>
      <w:r w:rsidRPr="00617BEE">
        <w:rPr>
          <w:lang w:val="en-US"/>
        </w:rPr>
        <w:t xml:space="preserve">n production, periodic retraining always carries forward prior knowledge, so high inter-model agreement reflects realistic </w:t>
      </w:r>
      <w:proofErr w:type="spellStart"/>
      <w:r w:rsidRPr="00617BEE">
        <w:rPr>
          <w:lang w:val="en-US"/>
        </w:rPr>
        <w:t>behaviour</w:t>
      </w:r>
      <w:proofErr w:type="spellEnd"/>
      <w:r w:rsidRPr="00617BEE">
        <w:rPr>
          <w:lang w:val="en-US"/>
        </w:rPr>
        <w:t xml:space="preserve"> under a cumulative retraining policy</w:t>
      </w:r>
      <w:r w:rsidR="003A4B8E">
        <w:t>.</w:t>
      </w:r>
    </w:p>
    <w:p w14:paraId="6694835A" w14:textId="2A1CFE7A" w:rsidR="004A4591" w:rsidRPr="005B520E" w:rsidRDefault="004A4591" w:rsidP="004A4591">
      <w:pPr>
        <w:pStyle w:val="BodyText"/>
      </w:pPr>
      <w:r>
        <w:rPr>
          <w:noProof/>
        </w:rPr>
        <w:lastRenderedPageBreak/>
        <mc:AlternateContent>
          <mc:Choice Requires="wps">
            <w:drawing>
              <wp:anchor distT="0" distB="0" distL="114300" distR="114300" simplePos="0" relativeHeight="251667456" behindDoc="1" locked="0" layoutInCell="1" allowOverlap="1" wp14:anchorId="50064EB6" wp14:editId="1D0674FC">
                <wp:simplePos x="0" y="0"/>
                <wp:positionH relativeFrom="margin">
                  <wp:posOffset>0</wp:posOffset>
                </wp:positionH>
                <wp:positionV relativeFrom="paragraph">
                  <wp:posOffset>219075</wp:posOffset>
                </wp:positionV>
                <wp:extent cx="3200400" cy="3040380"/>
                <wp:effectExtent l="0" t="0" r="19050" b="26670"/>
                <wp:wrapTight wrapText="bothSides">
                  <wp:wrapPolygon edited="0">
                    <wp:start x="0" y="0"/>
                    <wp:lineTo x="0" y="21654"/>
                    <wp:lineTo x="21600" y="21654"/>
                    <wp:lineTo x="21600" y="0"/>
                    <wp:lineTo x="0" y="0"/>
                  </wp:wrapPolygon>
                </wp:wrapTight>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040380"/>
                        </a:xfrm>
                        <a:prstGeom prst="rect">
                          <a:avLst/>
                        </a:prstGeom>
                        <a:solidFill>
                          <a:srgbClr val="FFFFFF"/>
                        </a:solidFill>
                        <a:ln w="9525">
                          <a:solidFill>
                            <a:srgbClr val="000000"/>
                          </a:solidFill>
                          <a:miter lim="800000"/>
                          <a:headEnd/>
                          <a:tailEnd/>
                        </a:ln>
                      </wps:spPr>
                      <wps:txbx>
                        <w:txbxContent>
                          <w:p w14:paraId="5C7310D9" w14:textId="77777777" w:rsidR="004A4591" w:rsidRPr="001E4C7C" w:rsidRDefault="004A4591" w:rsidP="004A4591">
                            <w:pPr>
                              <w:pStyle w:val="BodyText"/>
                              <w:jc w:val="left"/>
                              <w:rPr>
                                <w:lang w:val="en-GB"/>
                              </w:rPr>
                            </w:pPr>
                            <w:r>
                              <w:rPr>
                                <w:noProof/>
                                <w14:ligatures w14:val="standardContextual"/>
                              </w:rPr>
                              <w:drawing>
                                <wp:inline distT="0" distB="0" distL="0" distR="0" wp14:anchorId="455A3830" wp14:editId="312A5DBC">
                                  <wp:extent cx="2761740" cy="293433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90222" cy="296459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64EB6" id="_x0000_s1027" type="#_x0000_t202" style="position:absolute;left:0;text-align:left;margin-left:0;margin-top:17.25pt;width:252pt;height:239.4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x+nFwIAADMEAAAOAAAAZHJzL2Uyb0RvYy54bWysU9uO0zAQfUfiHyy/0/QK3ajpaulShLRc&#10;pIUPcBwnsXA8Zuw2Wb6esdPtVgu8IPJgzWTs45lzjjfXQ2fYUaHXYAs+m0w5U1ZCpW1T8G9f96/W&#10;nPkgbCUMWFXwB+X59fbli03vcjWHFkylkBGI9XnvCt6G4PIs87JVnfATcMpSsQbsRKAUm6xC0RN6&#10;Z7L5dPo66wErhyCV9/T3dizybcKvayXD57r2KjBTcOotpBXTWsY1225E3qBwrZanNsQ/dNEJbenS&#10;M9StCIIdUP8G1WmJ4KEOEwldBnWtpUoz0DSz6bNp7lvhVJqFyPHuTJP/f7Dy0/HefUEWhrcwkIBp&#10;CO/uQH73zMKuFbZRN4jQt0pUdPEsUpb1zueno5Fqn/sIUvYfoSKRxSFAAhpq7CIrNCcjdBLg4Uy6&#10;GgKT9HNBMi6nVJJUW1C4WCdZMpE/Hnfow3sFHYtBwZFUTfDieOdDbEfkj1vibR6MrvbamJRgU+4M&#10;sqMgB+zTlyZ4ts1Y1hf8ajVfjQz8FWKavj9BdDqQlY3uCr4+bxJ55O2drZLRgtBmjKllY09ERu5G&#10;FsNQDkxXJ5YjryVUD8QswuhcemkUtIA/OevJtQX3Pw4CFWfmgyV1rmbLZbR5SparN3NK8LJSXlaE&#10;lQRV8MDZGO7C+DQODnXT0k2jHyzckKK1Tlw/dXVqn5yZJDi9omj9yzztenrr218AAAD//wMAUEsD&#10;BBQABgAIAAAAIQBEPoiH3gAAAAcBAAAPAAAAZHJzL2Rvd25yZXYueG1sTI9BT8MwDIXvSPyHyEhc&#10;EEtHuzFK0wkhgdgNBoJr1nhtReKUJOvKv8ec4ObnZ733uVpPzooRQ+w9KZjPMhBIjTc9tQreXh8u&#10;VyBi0mS09YQKvjHCuj49qXRp/JFecNymVnAIxVIr6FIaSilj06HTceYHJPb2PjidWIZWmqCPHO6s&#10;vMqypXS6J27o9ID3HTaf24NTsCqexo+4yZ/fm+Xe3qSL6/HxKyh1fjbd3YJIOKW/Y/jFZ3SomWnn&#10;D2SisAr4kaQgLxYg2F1kBS92PMzzHGRdyf/89Q8AAAD//wMAUEsBAi0AFAAGAAgAAAAhALaDOJL+&#10;AAAA4QEAABMAAAAAAAAAAAAAAAAAAAAAAFtDb250ZW50X1R5cGVzXS54bWxQSwECLQAUAAYACAAA&#10;ACEAOP0h/9YAAACUAQAACwAAAAAAAAAAAAAAAAAvAQAAX3JlbHMvLnJlbHNQSwECLQAUAAYACAAA&#10;ACEAuaMfpxcCAAAzBAAADgAAAAAAAAAAAAAAAAAuAgAAZHJzL2Uyb0RvYy54bWxQSwECLQAUAAYA&#10;CAAAACEARD6Ih94AAAAHAQAADwAAAAAAAAAAAAAAAABxBAAAZHJzL2Rvd25yZXYueG1sUEsFBgAA&#10;AAAEAAQA8wAAAHwFAAAAAA==&#10;">
                <v:textbox>
                  <w:txbxContent>
                    <w:p w14:paraId="5C7310D9" w14:textId="77777777" w:rsidR="004A4591" w:rsidRPr="001E4C7C" w:rsidRDefault="004A4591" w:rsidP="004A4591">
                      <w:pPr>
                        <w:pStyle w:val="BodyText"/>
                        <w:jc w:val="left"/>
                        <w:rPr>
                          <w:lang w:val="en-GB"/>
                        </w:rPr>
                      </w:pPr>
                      <w:r>
                        <w:rPr>
                          <w:noProof/>
                          <w14:ligatures w14:val="standardContextual"/>
                        </w:rPr>
                        <w:drawing>
                          <wp:inline distT="0" distB="0" distL="0" distR="0" wp14:anchorId="455A3830" wp14:editId="312A5DBC">
                            <wp:extent cx="2761740" cy="293433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90222" cy="2964597"/>
                                    </a:xfrm>
                                    <a:prstGeom prst="rect">
                                      <a:avLst/>
                                    </a:prstGeom>
                                  </pic:spPr>
                                </pic:pic>
                              </a:graphicData>
                            </a:graphic>
                          </wp:inline>
                        </w:drawing>
                      </w:r>
                    </w:p>
                  </w:txbxContent>
                </v:textbox>
                <w10:wrap type="tight" anchorx="margin"/>
              </v:shape>
            </w:pict>
          </mc:Fallback>
        </mc:AlternateContent>
      </w:r>
    </w:p>
    <w:p w14:paraId="1B870A11" w14:textId="76C5970C" w:rsidR="00787EC0" w:rsidRPr="00787EC0" w:rsidRDefault="0023494A" w:rsidP="00787EC0">
      <w:pPr>
        <w:pStyle w:val="figurecaption"/>
        <w:rPr>
          <w:lang w:val="en-GB"/>
        </w:rPr>
      </w:pPr>
      <w:r w:rsidRPr="0023494A">
        <w:t>Dynamic Chunk-Based Ensemble Framework showing sequential model training and ensemble averaging process</w:t>
      </w:r>
    </w:p>
    <w:p w14:paraId="14B123CB" w14:textId="0450EED1" w:rsidR="001279B0" w:rsidRPr="00D537A6" w:rsidRDefault="001279B0" w:rsidP="00D537A6">
      <w:pPr>
        <w:pStyle w:val="BodyText"/>
        <w:ind w:firstLine="0"/>
        <w:jc w:val="left"/>
        <w:rPr>
          <w:rFonts w:eastAsiaTheme="majorEastAsia"/>
          <w:i/>
          <w:iCs/>
          <w:color w:val="000000" w:themeColor="text1"/>
          <w:spacing w:val="0"/>
          <w:lang w:val="en-US" w:eastAsia="en-US"/>
        </w:rPr>
      </w:pPr>
      <w:r w:rsidRPr="00D537A6">
        <w:rPr>
          <w:rFonts w:eastAsiaTheme="majorEastAsia"/>
          <w:i/>
          <w:iCs/>
          <w:color w:val="000000" w:themeColor="text1"/>
          <w:spacing w:val="0"/>
          <w:lang w:val="en-US" w:eastAsia="en-US"/>
        </w:rPr>
        <w:t xml:space="preserve">D. </w:t>
      </w:r>
      <w:r w:rsidRPr="004F70F3">
        <w:rPr>
          <w:rFonts w:eastAsiaTheme="majorEastAsia"/>
          <w:color w:val="000000" w:themeColor="text1"/>
          <w:spacing w:val="0"/>
          <w:lang w:val="en-US" w:eastAsia="en-US"/>
        </w:rPr>
        <w:t>Baseline Comparisons</w:t>
      </w:r>
    </w:p>
    <w:p w14:paraId="46EDE832" w14:textId="76E2E5EB" w:rsidR="00F8627B" w:rsidRDefault="001279B0" w:rsidP="00F8627B">
      <w:pPr>
        <w:pStyle w:val="BodyText"/>
      </w:pPr>
      <w:r w:rsidRPr="001279B0">
        <w:rPr>
          <w:lang w:val="en-US"/>
        </w:rPr>
        <w:t>To ensure fair comparison, we evaluate three configurations for each algorithm. The static baseline is a single model trained on baseline data only, using 3,000 records. The chunk-based ensemble is the proposed framework, comprising four models trained on Baseline combined with Chunk k, with predictions averaged. The full-data oracle is a single model trained on all available data comprising 4,000 records, representing an upper performance bound</w:t>
      </w:r>
      <w:r w:rsidR="00F8627B">
        <w:t>.</w:t>
      </w:r>
    </w:p>
    <w:p w14:paraId="613ED1FE" w14:textId="46CD26A8" w:rsidR="00104CB5" w:rsidRDefault="001279B0" w:rsidP="00104CB5">
      <w:pPr>
        <w:pStyle w:val="BodyText"/>
        <w:rPr>
          <w:lang w:val="en-GB"/>
        </w:rPr>
      </w:pPr>
      <w:r w:rsidRPr="001279B0">
        <w:rPr>
          <w:lang w:val="en-US"/>
        </w:rPr>
        <w:t>A cumulative sequential baseline was also evaluated. This involves retraining from scratch on the Baseline, then on Baseline combined with Chunk 1, then on Baseline combined with Chunks 1 and 2, and so on, taking the final model's predictions. This enables comparison of the ensemble approximation against a simpler sequential retraining policy</w:t>
      </w:r>
      <w:r w:rsidR="00104CB5" w:rsidRPr="00104CB5">
        <w:rPr>
          <w:lang w:val="en-GB"/>
        </w:rPr>
        <w:t>.</w:t>
      </w:r>
    </w:p>
    <w:p w14:paraId="1FC069E6" w14:textId="37FFF06F" w:rsidR="001279B0" w:rsidRDefault="001279B0" w:rsidP="001279B0">
      <w:pPr>
        <w:pStyle w:val="BodyText"/>
        <w:ind w:firstLine="0"/>
        <w:jc w:val="left"/>
        <w:rPr>
          <w:rFonts w:eastAsiaTheme="majorEastAsia"/>
          <w:i/>
          <w:iCs/>
          <w:color w:val="000000" w:themeColor="text1"/>
          <w:spacing w:val="0"/>
          <w:lang w:val="en-US" w:eastAsia="en-US"/>
        </w:rPr>
      </w:pPr>
      <w:r w:rsidRPr="001279B0">
        <w:rPr>
          <w:rFonts w:eastAsiaTheme="majorEastAsia"/>
          <w:i/>
          <w:iCs/>
          <w:color w:val="000000" w:themeColor="text1"/>
          <w:spacing w:val="0"/>
          <w:lang w:val="en-US" w:eastAsia="en-US"/>
        </w:rPr>
        <w:t xml:space="preserve">E. </w:t>
      </w:r>
      <w:r w:rsidRPr="004F70F3">
        <w:rPr>
          <w:rFonts w:eastAsiaTheme="majorEastAsia"/>
          <w:color w:val="000000" w:themeColor="text1"/>
          <w:spacing w:val="0"/>
          <w:lang w:val="en-US" w:eastAsia="en-US"/>
        </w:rPr>
        <w:t>Algorithm Selection</w:t>
      </w:r>
      <w:r w:rsidRPr="001279B0">
        <w:rPr>
          <w:rFonts w:eastAsiaTheme="majorEastAsia"/>
          <w:i/>
          <w:iCs/>
          <w:color w:val="000000" w:themeColor="text1"/>
          <w:spacing w:val="0"/>
          <w:lang w:val="en-US" w:eastAsia="en-US"/>
        </w:rPr>
        <w:t xml:space="preserve"> </w:t>
      </w:r>
    </w:p>
    <w:p w14:paraId="1B22C3DB" w14:textId="1A5CD82B" w:rsidR="001279B0" w:rsidRPr="00104CB5" w:rsidRDefault="007F6849" w:rsidP="00104CB5">
      <w:pPr>
        <w:pStyle w:val="BodyText"/>
        <w:rPr>
          <w:lang w:val="en-GB"/>
        </w:rPr>
      </w:pPr>
      <w:r w:rsidRPr="007F6849">
        <w:rPr>
          <w:lang w:val="en-US"/>
        </w:rPr>
        <w:t>Seven algorithms spanning major production ML categories were implemented</w:t>
      </w:r>
      <w:r w:rsidR="00AB3748">
        <w:rPr>
          <w:lang w:val="en-US"/>
        </w:rPr>
        <w:t>.</w:t>
      </w:r>
      <w:r w:rsidRPr="007F6849">
        <w:rPr>
          <w:lang w:val="en-US"/>
        </w:rPr>
        <w:t xml:space="preserve"> Random Forest, </w:t>
      </w:r>
      <w:proofErr w:type="spellStart"/>
      <w:r w:rsidRPr="007F6849">
        <w:rPr>
          <w:lang w:val="en-US"/>
        </w:rPr>
        <w:t>XGBoost</w:t>
      </w:r>
      <w:proofErr w:type="spellEnd"/>
      <w:r w:rsidRPr="007F6849">
        <w:rPr>
          <w:lang w:val="en-US"/>
        </w:rPr>
        <w:t>, and Gradient Boosting Machine as tree-based ensembles; SVM with RBF kernel and KNN as distance-based methods; and Logistic Regression and Naive Bayes as probabilistic and linear baselines. Each underwent rigorous hyperparameter optimization using 5-fold cross-validation for static models and 3-fold for dynamic models, representing a deliberate trade-off between optimization thoroughness and computational efficiency</w:t>
      </w:r>
      <w:r w:rsidR="001279B0" w:rsidRPr="001279B0">
        <w:rPr>
          <w:lang w:val="en-US"/>
        </w:rPr>
        <w:t>.</w:t>
      </w:r>
    </w:p>
    <w:p w14:paraId="2B402650" w14:textId="4F6A6B88" w:rsidR="003A4B8E" w:rsidRPr="00D537A6" w:rsidRDefault="001279B0" w:rsidP="00D537A6">
      <w:pPr>
        <w:pStyle w:val="BodyText"/>
        <w:ind w:firstLine="0"/>
        <w:jc w:val="left"/>
        <w:rPr>
          <w:rFonts w:eastAsiaTheme="majorEastAsia"/>
          <w:i/>
          <w:iCs/>
          <w:color w:val="000000" w:themeColor="text1"/>
          <w:spacing w:val="0"/>
          <w:lang w:val="en-US" w:eastAsia="en-US"/>
        </w:rPr>
      </w:pPr>
      <w:r>
        <w:rPr>
          <w:rFonts w:eastAsiaTheme="majorEastAsia"/>
          <w:i/>
          <w:iCs/>
          <w:color w:val="000000" w:themeColor="text1"/>
          <w:spacing w:val="0"/>
          <w:lang w:val="en-US" w:eastAsia="en-US"/>
        </w:rPr>
        <w:t>F</w:t>
      </w:r>
      <w:r w:rsidR="003A4B8E" w:rsidRPr="004F70F3">
        <w:rPr>
          <w:rFonts w:eastAsiaTheme="majorEastAsia"/>
          <w:color w:val="000000" w:themeColor="text1"/>
          <w:spacing w:val="0"/>
          <w:lang w:val="en-US" w:eastAsia="en-US"/>
        </w:rPr>
        <w:t xml:space="preserve">. </w:t>
      </w:r>
      <w:r w:rsidR="00F8627B" w:rsidRPr="004F70F3">
        <w:rPr>
          <w:rFonts w:eastAsiaTheme="majorEastAsia"/>
          <w:color w:val="000000" w:themeColor="text1"/>
          <w:spacing w:val="0"/>
          <w:lang w:val="en-US" w:eastAsia="en-US"/>
        </w:rPr>
        <w:t>Evaluation Framework</w:t>
      </w:r>
      <w:r w:rsidR="00F8627B" w:rsidRPr="00D537A6">
        <w:rPr>
          <w:rFonts w:eastAsiaTheme="majorEastAsia"/>
          <w:i/>
          <w:iCs/>
          <w:color w:val="000000" w:themeColor="text1"/>
          <w:spacing w:val="0"/>
          <w:lang w:val="en-US" w:eastAsia="en-US"/>
        </w:rPr>
        <w:t xml:space="preserve"> </w:t>
      </w:r>
    </w:p>
    <w:p w14:paraId="1E06B5BD" w14:textId="053643D5" w:rsidR="00F8627B" w:rsidRDefault="00242D58" w:rsidP="00F8627B">
      <w:pPr>
        <w:pStyle w:val="BodyText"/>
        <w:ind w:firstLine="0"/>
      </w:pPr>
      <w:r w:rsidRPr="00242D58">
        <w:rPr>
          <w:lang w:val="en-US"/>
        </w:rPr>
        <w:t xml:space="preserve">Performance metrics include accuracy, precision, recall, F1-score, and AUC-ROC for direct static-versus-dynamic comparison. Stability metrics include mean chunk correlation, </w:t>
      </w:r>
      <w:r w:rsidRPr="00242D58">
        <w:rPr>
          <w:lang w:val="en-US"/>
        </w:rPr>
        <w:t>prediction variance, and correlation range across chunk combinations. Calibration quality is assessed via Brier score. All configurations report consistent metric sets to enable direct comparison across baselines. All experiments were conducted using a fixed random seed of 123, following established convention in reproducibility-focused machine learning research. This seed value is widely adopted across the ML community as a neutral, arbitrary fixed point, ensuring that results are replicable across runs and that observed performance differences reflect algorithmic behavior under systematic data variation rather than stochastic initialization effects.</w:t>
      </w:r>
    </w:p>
    <w:p w14:paraId="6AA990E9" w14:textId="597DEFEE" w:rsidR="003A4B8E" w:rsidRPr="004F70F3" w:rsidRDefault="001279B0" w:rsidP="00D537A6">
      <w:pPr>
        <w:pStyle w:val="BodyText"/>
        <w:ind w:firstLine="0"/>
        <w:jc w:val="left"/>
        <w:rPr>
          <w:rFonts w:eastAsiaTheme="majorEastAsia"/>
          <w:color w:val="000000" w:themeColor="text1"/>
          <w:spacing w:val="0"/>
          <w:lang w:val="en-US" w:eastAsia="en-US"/>
        </w:rPr>
      </w:pPr>
      <w:bookmarkStart w:id="0" w:name="_Hlk222011813"/>
      <w:r>
        <w:rPr>
          <w:rFonts w:eastAsiaTheme="majorEastAsia"/>
          <w:i/>
          <w:iCs/>
          <w:color w:val="000000" w:themeColor="text1"/>
          <w:spacing w:val="0"/>
          <w:lang w:val="en-US" w:eastAsia="en-US"/>
        </w:rPr>
        <w:t>G</w:t>
      </w:r>
      <w:r w:rsidR="003A4B8E" w:rsidRPr="004F70F3">
        <w:rPr>
          <w:rFonts w:eastAsiaTheme="majorEastAsia"/>
          <w:color w:val="000000" w:themeColor="text1"/>
          <w:spacing w:val="0"/>
          <w:lang w:val="en-US" w:eastAsia="en-US"/>
        </w:rPr>
        <w:t xml:space="preserve">. </w:t>
      </w:r>
      <w:r w:rsidR="00F8627B" w:rsidRPr="004F70F3">
        <w:rPr>
          <w:rFonts w:eastAsiaTheme="majorEastAsia"/>
          <w:color w:val="000000" w:themeColor="text1"/>
          <w:spacing w:val="0"/>
          <w:lang w:val="en-US" w:eastAsia="en-US"/>
        </w:rPr>
        <w:t>Proof-of-Concept Data Source</w:t>
      </w:r>
    </w:p>
    <w:p w14:paraId="31B37C9A" w14:textId="0371B2B1" w:rsidR="00F8627B" w:rsidRDefault="00F8627B" w:rsidP="00F8627B">
      <w:pPr>
        <w:pStyle w:val="BodyText"/>
      </w:pPr>
      <w:r>
        <w:t xml:space="preserve">We validated the framework using synthetic clinical data as </w:t>
      </w:r>
      <w:r w:rsidR="0031053C">
        <w:t xml:space="preserve">a </w:t>
      </w:r>
      <w:r>
        <w:t xml:space="preserve">controlled proof-of-concept comprising five thousand records with thirteen attributes. </w:t>
      </w:r>
      <w:r w:rsidR="001279B0" w:rsidRPr="001279B0">
        <w:rPr>
          <w:lang w:val="en-US"/>
        </w:rPr>
        <w:t>The synthetic nature eliminates confounding variables and institutional access barriers, enabling controlled framework evaluation. However, the absence of genuine temporal structure means this proof-of-concept cannot validate temporal generalization, which is a critical direction for future work using real longitudinal datasets</w:t>
      </w:r>
      <w:r>
        <w:t>.</w:t>
      </w:r>
    </w:p>
    <w:p w14:paraId="2DFC0B5D" w14:textId="4AF1D7E6" w:rsidR="00973E4E" w:rsidRPr="00D537A6" w:rsidRDefault="00D537A6" w:rsidP="00973E4E">
      <w:pPr>
        <w:pStyle w:val="Heading2"/>
        <w:rPr>
          <w:rFonts w:ascii="Times New Roman" w:hAnsi="Times New Roman" w:cs="Times New Roman"/>
          <w:color w:val="000000" w:themeColor="text1"/>
          <w:sz w:val="20"/>
          <w:szCs w:val="20"/>
        </w:rPr>
      </w:pPr>
      <w:bookmarkStart w:id="1" w:name="_Hlk222014491"/>
      <w:bookmarkEnd w:id="0"/>
      <w:r w:rsidRPr="00D537A6">
        <w:rPr>
          <w:rFonts w:ascii="Times New Roman" w:hAnsi="Times New Roman" w:cs="Times New Roman"/>
          <w:color w:val="000000" w:themeColor="text1"/>
          <w:sz w:val="20"/>
          <w:szCs w:val="20"/>
        </w:rPr>
        <w:t>III. PRELIMINARY RESULTS</w:t>
      </w:r>
    </w:p>
    <w:bookmarkEnd w:id="1"/>
    <w:p w14:paraId="73D08D42" w14:textId="27EBE0D9" w:rsidR="00F8627B" w:rsidRPr="009D0294" w:rsidRDefault="00F8627B" w:rsidP="00F8627B">
      <w:pPr>
        <w:pStyle w:val="BodyText"/>
        <w:ind w:firstLine="0"/>
        <w:jc w:val="left"/>
        <w:rPr>
          <w:rFonts w:eastAsiaTheme="majorEastAsia"/>
          <w:i/>
          <w:iCs/>
          <w:color w:val="000000" w:themeColor="text1"/>
          <w:spacing w:val="0"/>
          <w:lang w:val="en-US" w:eastAsia="en-US"/>
        </w:rPr>
      </w:pPr>
      <w:r w:rsidRPr="00D537A6">
        <w:rPr>
          <w:rFonts w:eastAsiaTheme="majorEastAsia"/>
          <w:i/>
          <w:iCs/>
          <w:color w:val="000000" w:themeColor="text1"/>
          <w:spacing w:val="0"/>
          <w:lang w:val="en-US" w:eastAsia="en-US"/>
        </w:rPr>
        <w:t xml:space="preserve">A. </w:t>
      </w:r>
      <w:r w:rsidRPr="004F70F3">
        <w:rPr>
          <w:rFonts w:eastAsiaTheme="majorEastAsia"/>
          <w:color w:val="000000" w:themeColor="text1"/>
          <w:spacing w:val="0"/>
          <w:lang w:val="en-US" w:eastAsia="en-US"/>
        </w:rPr>
        <w:t xml:space="preserve">Prediction Stability Across </w:t>
      </w:r>
      <w:r w:rsidR="00AE4864" w:rsidRPr="004F70F3">
        <w:rPr>
          <w:rFonts w:eastAsiaTheme="majorEastAsia"/>
          <w:color w:val="000000" w:themeColor="text1"/>
          <w:spacing w:val="0"/>
          <w:lang w:val="en-US" w:eastAsia="en-US"/>
        </w:rPr>
        <w:t>Configurations</w:t>
      </w:r>
    </w:p>
    <w:p w14:paraId="62617758" w14:textId="286C1083" w:rsidR="00F8627B" w:rsidRDefault="00223CC9" w:rsidP="00F8627B">
      <w:pPr>
        <w:pStyle w:val="BodyText"/>
        <w:ind w:firstLine="0"/>
      </w:pPr>
      <w:r w:rsidRPr="009D0294">
        <w:tab/>
      </w:r>
      <w:r w:rsidR="009D0294" w:rsidRPr="009D0294">
        <w:rPr>
          <w:lang w:val="en-US"/>
        </w:rPr>
        <w:t>The framework demonstrated high prediction consistency across chunk-trained models. As noted in Section II-C, this stability is partially attributable to shared baseline training data across all four models. Table I presents stability metrics with this interpretation in mind</w:t>
      </w:r>
      <w:r w:rsidR="00F8627B" w:rsidRPr="009D0294">
        <w:t>.</w:t>
      </w:r>
    </w:p>
    <w:p w14:paraId="656EE808" w14:textId="77777777" w:rsidR="00F8627B" w:rsidRPr="00F8627B" w:rsidRDefault="00F8627B" w:rsidP="00F8627B">
      <w:pPr>
        <w:pStyle w:val="BodyText"/>
        <w:ind w:firstLine="0"/>
        <w:rPr>
          <w:sz w:val="16"/>
          <w:szCs w:val="16"/>
        </w:rPr>
      </w:pPr>
      <w:r w:rsidRPr="00F8627B">
        <w:rPr>
          <w:sz w:val="16"/>
          <w:szCs w:val="16"/>
        </w:rPr>
        <w:t>TABLE I</w:t>
      </w:r>
    </w:p>
    <w:p w14:paraId="32B29B17" w14:textId="6AC85B1D" w:rsidR="00F8627B" w:rsidRDefault="00F8627B" w:rsidP="00F8627B">
      <w:pPr>
        <w:pStyle w:val="BodyText"/>
        <w:ind w:firstLine="0"/>
        <w:rPr>
          <w:sz w:val="16"/>
          <w:szCs w:val="16"/>
          <w:lang w:val="en-US"/>
        </w:rPr>
      </w:pPr>
      <w:r w:rsidRPr="00F8627B">
        <w:rPr>
          <w:sz w:val="16"/>
          <w:szCs w:val="16"/>
          <w:lang w:val="en-US"/>
        </w:rPr>
        <w:t>PREDICTION STABILITY METRICS ACROSS ALGORITHM FAMILIES</w:t>
      </w:r>
    </w:p>
    <w:tbl>
      <w:tblPr>
        <w:tblStyle w:val="TableGrid"/>
        <w:tblW w:w="0" w:type="auto"/>
        <w:jc w:val="center"/>
        <w:tblLook w:val="04A0" w:firstRow="1" w:lastRow="0" w:firstColumn="1" w:lastColumn="0" w:noHBand="0" w:noVBand="1"/>
      </w:tblPr>
      <w:tblGrid>
        <w:gridCol w:w="919"/>
        <w:gridCol w:w="1134"/>
        <w:gridCol w:w="831"/>
        <w:gridCol w:w="1909"/>
      </w:tblGrid>
      <w:tr w:rsidR="00F8627B" w:rsidRPr="00F8627B" w14:paraId="79F08633" w14:textId="77777777" w:rsidTr="00F8627B">
        <w:trPr>
          <w:jc w:val="center"/>
        </w:trPr>
        <w:tc>
          <w:tcPr>
            <w:tcW w:w="0" w:type="dxa"/>
            <w:vAlign w:val="center"/>
            <w:hideMark/>
          </w:tcPr>
          <w:p w14:paraId="37A173B8" w14:textId="77777777" w:rsidR="00F8627B" w:rsidRPr="00F8627B" w:rsidRDefault="00F8627B" w:rsidP="00F8627B">
            <w:pPr>
              <w:pStyle w:val="BodyText"/>
              <w:ind w:firstLine="0"/>
              <w:jc w:val="center"/>
              <w:rPr>
                <w:b/>
                <w:bCs/>
                <w:sz w:val="16"/>
                <w:szCs w:val="16"/>
                <w:lang w:val="en-GB"/>
              </w:rPr>
            </w:pPr>
            <w:r w:rsidRPr="00F8627B">
              <w:rPr>
                <w:b/>
                <w:bCs/>
                <w:sz w:val="16"/>
                <w:szCs w:val="16"/>
                <w:lang w:val="en-GB"/>
              </w:rPr>
              <w:t>Algorithm</w:t>
            </w:r>
          </w:p>
        </w:tc>
        <w:tc>
          <w:tcPr>
            <w:tcW w:w="1134" w:type="dxa"/>
            <w:vAlign w:val="center"/>
            <w:hideMark/>
          </w:tcPr>
          <w:p w14:paraId="47E12DD7" w14:textId="77777777" w:rsidR="00F8627B" w:rsidRPr="00F8627B" w:rsidRDefault="00F8627B" w:rsidP="00F8627B">
            <w:pPr>
              <w:pStyle w:val="BodyText"/>
              <w:ind w:firstLine="0"/>
              <w:jc w:val="center"/>
              <w:rPr>
                <w:b/>
                <w:bCs/>
                <w:sz w:val="16"/>
                <w:szCs w:val="16"/>
                <w:lang w:val="en-GB"/>
              </w:rPr>
            </w:pPr>
            <w:r w:rsidRPr="00F8627B">
              <w:rPr>
                <w:b/>
                <w:bCs/>
                <w:sz w:val="16"/>
                <w:szCs w:val="16"/>
                <w:lang w:val="en-GB"/>
              </w:rPr>
              <w:t>Mean Correlation</w:t>
            </w:r>
          </w:p>
        </w:tc>
        <w:tc>
          <w:tcPr>
            <w:tcW w:w="773" w:type="dxa"/>
            <w:vAlign w:val="center"/>
            <w:hideMark/>
          </w:tcPr>
          <w:p w14:paraId="24A85C56" w14:textId="77777777" w:rsidR="00F8627B" w:rsidRPr="00F8627B" w:rsidRDefault="00F8627B" w:rsidP="00F8627B">
            <w:pPr>
              <w:pStyle w:val="BodyText"/>
              <w:ind w:firstLine="0"/>
              <w:jc w:val="center"/>
              <w:rPr>
                <w:b/>
                <w:bCs/>
                <w:sz w:val="16"/>
                <w:szCs w:val="16"/>
                <w:lang w:val="en-GB"/>
              </w:rPr>
            </w:pPr>
            <w:r w:rsidRPr="00F8627B">
              <w:rPr>
                <w:b/>
                <w:bCs/>
                <w:sz w:val="16"/>
                <w:szCs w:val="16"/>
                <w:lang w:val="en-GB"/>
              </w:rPr>
              <w:t>Variance</w:t>
            </w:r>
          </w:p>
        </w:tc>
        <w:tc>
          <w:tcPr>
            <w:tcW w:w="1909" w:type="dxa"/>
            <w:vAlign w:val="center"/>
            <w:hideMark/>
          </w:tcPr>
          <w:p w14:paraId="69EB10CD" w14:textId="77777777" w:rsidR="00F8627B" w:rsidRPr="00F8627B" w:rsidRDefault="00F8627B" w:rsidP="00F8627B">
            <w:pPr>
              <w:pStyle w:val="BodyText"/>
              <w:ind w:firstLine="0"/>
              <w:jc w:val="center"/>
              <w:rPr>
                <w:b/>
                <w:bCs/>
                <w:sz w:val="16"/>
                <w:szCs w:val="16"/>
                <w:lang w:val="en-GB"/>
              </w:rPr>
            </w:pPr>
            <w:r w:rsidRPr="00F8627B">
              <w:rPr>
                <w:b/>
                <w:bCs/>
                <w:sz w:val="16"/>
                <w:szCs w:val="16"/>
                <w:lang w:val="en-GB"/>
              </w:rPr>
              <w:t>Range</w:t>
            </w:r>
          </w:p>
        </w:tc>
      </w:tr>
      <w:tr w:rsidR="00F8627B" w:rsidRPr="00F8627B" w14:paraId="661D3987" w14:textId="77777777" w:rsidTr="00F8627B">
        <w:trPr>
          <w:jc w:val="center"/>
        </w:trPr>
        <w:tc>
          <w:tcPr>
            <w:tcW w:w="0" w:type="dxa"/>
            <w:vAlign w:val="center"/>
            <w:hideMark/>
          </w:tcPr>
          <w:p w14:paraId="1B594ACA" w14:textId="77777777" w:rsidR="00F8627B" w:rsidRPr="00F8627B" w:rsidRDefault="00F8627B" w:rsidP="00F8627B">
            <w:pPr>
              <w:pStyle w:val="BodyText"/>
              <w:ind w:firstLine="0"/>
              <w:jc w:val="center"/>
              <w:rPr>
                <w:sz w:val="16"/>
                <w:szCs w:val="16"/>
                <w:lang w:val="en-GB"/>
              </w:rPr>
            </w:pPr>
            <w:r w:rsidRPr="00F8627B">
              <w:rPr>
                <w:sz w:val="16"/>
                <w:szCs w:val="16"/>
                <w:lang w:val="en-GB"/>
              </w:rPr>
              <w:t>Random Forest</w:t>
            </w:r>
          </w:p>
        </w:tc>
        <w:tc>
          <w:tcPr>
            <w:tcW w:w="1134" w:type="dxa"/>
            <w:vAlign w:val="center"/>
            <w:hideMark/>
          </w:tcPr>
          <w:p w14:paraId="4B96EF63" w14:textId="77777777" w:rsidR="00F8627B" w:rsidRPr="00F8627B" w:rsidRDefault="00F8627B" w:rsidP="00F8627B">
            <w:pPr>
              <w:pStyle w:val="BodyText"/>
              <w:ind w:firstLine="0"/>
              <w:jc w:val="center"/>
              <w:rPr>
                <w:sz w:val="16"/>
                <w:szCs w:val="16"/>
                <w:lang w:val="en-GB"/>
              </w:rPr>
            </w:pPr>
            <w:r w:rsidRPr="00F8627B">
              <w:rPr>
                <w:sz w:val="16"/>
                <w:szCs w:val="16"/>
                <w:lang w:val="en-GB"/>
              </w:rPr>
              <w:t>0.9989</w:t>
            </w:r>
          </w:p>
        </w:tc>
        <w:tc>
          <w:tcPr>
            <w:tcW w:w="773" w:type="dxa"/>
            <w:vAlign w:val="center"/>
            <w:hideMark/>
          </w:tcPr>
          <w:p w14:paraId="786A9828" w14:textId="77777777" w:rsidR="00F8627B" w:rsidRPr="00F8627B" w:rsidRDefault="00F8627B" w:rsidP="00F8627B">
            <w:pPr>
              <w:pStyle w:val="BodyText"/>
              <w:ind w:firstLine="0"/>
              <w:jc w:val="center"/>
              <w:rPr>
                <w:sz w:val="16"/>
                <w:szCs w:val="16"/>
                <w:lang w:val="en-GB"/>
              </w:rPr>
            </w:pPr>
            <w:r w:rsidRPr="00F8627B">
              <w:rPr>
                <w:sz w:val="16"/>
                <w:szCs w:val="16"/>
                <w:lang w:val="en-GB"/>
              </w:rPr>
              <w:t>0.0002</w:t>
            </w:r>
          </w:p>
        </w:tc>
        <w:tc>
          <w:tcPr>
            <w:tcW w:w="1909" w:type="dxa"/>
            <w:vAlign w:val="center"/>
            <w:hideMark/>
          </w:tcPr>
          <w:p w14:paraId="2C5C25A7" w14:textId="77777777" w:rsidR="00F8627B" w:rsidRPr="00F8627B" w:rsidRDefault="00F8627B" w:rsidP="00F8627B">
            <w:pPr>
              <w:pStyle w:val="BodyText"/>
              <w:ind w:firstLine="0"/>
              <w:jc w:val="center"/>
              <w:rPr>
                <w:sz w:val="16"/>
                <w:szCs w:val="16"/>
                <w:lang w:val="en-GB"/>
              </w:rPr>
            </w:pPr>
            <w:r w:rsidRPr="00F8627B">
              <w:rPr>
                <w:sz w:val="16"/>
                <w:szCs w:val="16"/>
                <w:lang w:val="en-GB"/>
              </w:rPr>
              <w:t>0.9978–0.9995</w:t>
            </w:r>
          </w:p>
        </w:tc>
      </w:tr>
      <w:tr w:rsidR="00F8627B" w:rsidRPr="00F8627B" w14:paraId="56E4404B" w14:textId="77777777" w:rsidTr="00F8627B">
        <w:trPr>
          <w:jc w:val="center"/>
        </w:trPr>
        <w:tc>
          <w:tcPr>
            <w:tcW w:w="0" w:type="dxa"/>
            <w:vAlign w:val="center"/>
            <w:hideMark/>
          </w:tcPr>
          <w:p w14:paraId="0A34E349" w14:textId="77777777" w:rsidR="00F8627B" w:rsidRPr="00F8627B" w:rsidRDefault="00F8627B" w:rsidP="00F8627B">
            <w:pPr>
              <w:pStyle w:val="BodyText"/>
              <w:ind w:firstLine="0"/>
              <w:jc w:val="center"/>
              <w:rPr>
                <w:sz w:val="16"/>
                <w:szCs w:val="16"/>
                <w:lang w:val="en-GB"/>
              </w:rPr>
            </w:pPr>
            <w:r w:rsidRPr="00F8627B">
              <w:rPr>
                <w:sz w:val="16"/>
                <w:szCs w:val="16"/>
                <w:lang w:val="en-GB"/>
              </w:rPr>
              <w:t>Naive Bayes</w:t>
            </w:r>
          </w:p>
        </w:tc>
        <w:tc>
          <w:tcPr>
            <w:tcW w:w="1134" w:type="dxa"/>
            <w:vAlign w:val="center"/>
            <w:hideMark/>
          </w:tcPr>
          <w:p w14:paraId="2A0028EF" w14:textId="77777777" w:rsidR="00F8627B" w:rsidRPr="00F8627B" w:rsidRDefault="00F8627B" w:rsidP="00F8627B">
            <w:pPr>
              <w:pStyle w:val="BodyText"/>
              <w:ind w:firstLine="0"/>
              <w:jc w:val="center"/>
              <w:rPr>
                <w:sz w:val="16"/>
                <w:szCs w:val="16"/>
                <w:lang w:val="en-GB"/>
              </w:rPr>
            </w:pPr>
            <w:r w:rsidRPr="00F8627B">
              <w:rPr>
                <w:sz w:val="16"/>
                <w:szCs w:val="16"/>
                <w:lang w:val="en-GB"/>
              </w:rPr>
              <w:t>0.9987</w:t>
            </w:r>
          </w:p>
        </w:tc>
        <w:tc>
          <w:tcPr>
            <w:tcW w:w="773" w:type="dxa"/>
            <w:vAlign w:val="center"/>
            <w:hideMark/>
          </w:tcPr>
          <w:p w14:paraId="632F2241" w14:textId="77777777" w:rsidR="00F8627B" w:rsidRPr="00F8627B" w:rsidRDefault="00F8627B" w:rsidP="00F8627B">
            <w:pPr>
              <w:pStyle w:val="BodyText"/>
              <w:ind w:firstLine="0"/>
              <w:jc w:val="center"/>
              <w:rPr>
                <w:sz w:val="16"/>
                <w:szCs w:val="16"/>
                <w:lang w:val="en-GB"/>
              </w:rPr>
            </w:pPr>
            <w:r w:rsidRPr="00F8627B">
              <w:rPr>
                <w:sz w:val="16"/>
                <w:szCs w:val="16"/>
                <w:lang w:val="en-GB"/>
              </w:rPr>
              <w:t>0.0000</w:t>
            </w:r>
          </w:p>
        </w:tc>
        <w:tc>
          <w:tcPr>
            <w:tcW w:w="1909" w:type="dxa"/>
            <w:vAlign w:val="center"/>
            <w:hideMark/>
          </w:tcPr>
          <w:p w14:paraId="2241F1C1" w14:textId="77777777" w:rsidR="00F8627B" w:rsidRPr="00F8627B" w:rsidRDefault="00F8627B" w:rsidP="00F8627B">
            <w:pPr>
              <w:pStyle w:val="BodyText"/>
              <w:ind w:firstLine="0"/>
              <w:jc w:val="center"/>
              <w:rPr>
                <w:sz w:val="16"/>
                <w:szCs w:val="16"/>
                <w:lang w:val="en-GB"/>
              </w:rPr>
            </w:pPr>
            <w:r w:rsidRPr="00F8627B">
              <w:rPr>
                <w:sz w:val="16"/>
                <w:szCs w:val="16"/>
                <w:lang w:val="en-GB"/>
              </w:rPr>
              <w:t>0.9974–0.9994</w:t>
            </w:r>
          </w:p>
        </w:tc>
      </w:tr>
      <w:tr w:rsidR="00F8627B" w:rsidRPr="00F8627B" w14:paraId="6608DD31" w14:textId="77777777" w:rsidTr="00F8627B">
        <w:trPr>
          <w:jc w:val="center"/>
        </w:trPr>
        <w:tc>
          <w:tcPr>
            <w:tcW w:w="0" w:type="dxa"/>
            <w:vAlign w:val="center"/>
            <w:hideMark/>
          </w:tcPr>
          <w:p w14:paraId="0D836C85" w14:textId="77777777" w:rsidR="00F8627B" w:rsidRPr="00F8627B" w:rsidRDefault="00F8627B" w:rsidP="00F8627B">
            <w:pPr>
              <w:pStyle w:val="BodyText"/>
              <w:ind w:firstLine="0"/>
              <w:jc w:val="center"/>
              <w:rPr>
                <w:sz w:val="16"/>
                <w:szCs w:val="16"/>
                <w:lang w:val="en-GB"/>
              </w:rPr>
            </w:pPr>
            <w:proofErr w:type="spellStart"/>
            <w:r w:rsidRPr="00F8627B">
              <w:rPr>
                <w:sz w:val="16"/>
                <w:szCs w:val="16"/>
                <w:lang w:val="en-GB"/>
              </w:rPr>
              <w:t>XGBoost</w:t>
            </w:r>
            <w:proofErr w:type="spellEnd"/>
          </w:p>
        </w:tc>
        <w:tc>
          <w:tcPr>
            <w:tcW w:w="1134" w:type="dxa"/>
            <w:vAlign w:val="center"/>
            <w:hideMark/>
          </w:tcPr>
          <w:p w14:paraId="05E6D3AE" w14:textId="77777777" w:rsidR="00F8627B" w:rsidRPr="00F8627B" w:rsidRDefault="00F8627B" w:rsidP="00F8627B">
            <w:pPr>
              <w:pStyle w:val="BodyText"/>
              <w:ind w:firstLine="0"/>
              <w:jc w:val="center"/>
              <w:rPr>
                <w:sz w:val="16"/>
                <w:szCs w:val="16"/>
                <w:lang w:val="en-GB"/>
              </w:rPr>
            </w:pPr>
            <w:r w:rsidRPr="00F8627B">
              <w:rPr>
                <w:sz w:val="16"/>
                <w:szCs w:val="16"/>
                <w:lang w:val="en-GB"/>
              </w:rPr>
              <w:t>0.9975</w:t>
            </w:r>
          </w:p>
        </w:tc>
        <w:tc>
          <w:tcPr>
            <w:tcW w:w="773" w:type="dxa"/>
            <w:vAlign w:val="center"/>
            <w:hideMark/>
          </w:tcPr>
          <w:p w14:paraId="035377E2" w14:textId="77777777" w:rsidR="00F8627B" w:rsidRPr="00F8627B" w:rsidRDefault="00F8627B" w:rsidP="00F8627B">
            <w:pPr>
              <w:pStyle w:val="BodyText"/>
              <w:ind w:firstLine="0"/>
              <w:jc w:val="center"/>
              <w:rPr>
                <w:sz w:val="16"/>
                <w:szCs w:val="16"/>
                <w:lang w:val="en-GB"/>
              </w:rPr>
            </w:pPr>
            <w:r w:rsidRPr="00F8627B">
              <w:rPr>
                <w:sz w:val="16"/>
                <w:szCs w:val="16"/>
                <w:lang w:val="en-GB"/>
              </w:rPr>
              <w:t>0.0004</w:t>
            </w:r>
          </w:p>
        </w:tc>
        <w:tc>
          <w:tcPr>
            <w:tcW w:w="1909" w:type="dxa"/>
            <w:vAlign w:val="center"/>
            <w:hideMark/>
          </w:tcPr>
          <w:p w14:paraId="342AB906" w14:textId="77777777" w:rsidR="00F8627B" w:rsidRPr="00F8627B" w:rsidRDefault="00F8627B" w:rsidP="00F8627B">
            <w:pPr>
              <w:pStyle w:val="BodyText"/>
              <w:ind w:firstLine="0"/>
              <w:jc w:val="center"/>
              <w:rPr>
                <w:sz w:val="16"/>
                <w:szCs w:val="16"/>
                <w:lang w:val="en-GB"/>
              </w:rPr>
            </w:pPr>
            <w:r w:rsidRPr="00F8627B">
              <w:rPr>
                <w:sz w:val="16"/>
                <w:szCs w:val="16"/>
                <w:lang w:val="en-GB"/>
              </w:rPr>
              <w:t>0.9950–0.9988</w:t>
            </w:r>
          </w:p>
        </w:tc>
      </w:tr>
      <w:tr w:rsidR="00F8627B" w:rsidRPr="00F8627B" w14:paraId="16675452" w14:textId="77777777" w:rsidTr="00F8627B">
        <w:trPr>
          <w:jc w:val="center"/>
        </w:trPr>
        <w:tc>
          <w:tcPr>
            <w:tcW w:w="0" w:type="dxa"/>
            <w:vAlign w:val="center"/>
            <w:hideMark/>
          </w:tcPr>
          <w:p w14:paraId="7D1A929D" w14:textId="77777777" w:rsidR="00F8627B" w:rsidRPr="00F8627B" w:rsidRDefault="00F8627B" w:rsidP="00F8627B">
            <w:pPr>
              <w:pStyle w:val="BodyText"/>
              <w:ind w:firstLine="0"/>
              <w:jc w:val="center"/>
              <w:rPr>
                <w:sz w:val="16"/>
                <w:szCs w:val="16"/>
                <w:lang w:val="en-GB"/>
              </w:rPr>
            </w:pPr>
            <w:r w:rsidRPr="00F8627B">
              <w:rPr>
                <w:sz w:val="16"/>
                <w:szCs w:val="16"/>
                <w:lang w:val="en-GB"/>
              </w:rPr>
              <w:t>GBM</w:t>
            </w:r>
          </w:p>
        </w:tc>
        <w:tc>
          <w:tcPr>
            <w:tcW w:w="1134" w:type="dxa"/>
            <w:vAlign w:val="center"/>
            <w:hideMark/>
          </w:tcPr>
          <w:p w14:paraId="7F778DDD" w14:textId="77777777" w:rsidR="00F8627B" w:rsidRPr="00F8627B" w:rsidRDefault="00F8627B" w:rsidP="00F8627B">
            <w:pPr>
              <w:pStyle w:val="BodyText"/>
              <w:ind w:firstLine="0"/>
              <w:jc w:val="center"/>
              <w:rPr>
                <w:sz w:val="16"/>
                <w:szCs w:val="16"/>
                <w:lang w:val="en-GB"/>
              </w:rPr>
            </w:pPr>
            <w:r w:rsidRPr="00F8627B">
              <w:rPr>
                <w:sz w:val="16"/>
                <w:szCs w:val="16"/>
                <w:lang w:val="en-GB"/>
              </w:rPr>
              <w:t>0.9927</w:t>
            </w:r>
          </w:p>
        </w:tc>
        <w:tc>
          <w:tcPr>
            <w:tcW w:w="773" w:type="dxa"/>
            <w:vAlign w:val="center"/>
            <w:hideMark/>
          </w:tcPr>
          <w:p w14:paraId="288A48CE" w14:textId="77777777" w:rsidR="00F8627B" w:rsidRPr="00F8627B" w:rsidRDefault="00F8627B" w:rsidP="00F8627B">
            <w:pPr>
              <w:pStyle w:val="BodyText"/>
              <w:ind w:firstLine="0"/>
              <w:jc w:val="center"/>
              <w:rPr>
                <w:sz w:val="16"/>
                <w:szCs w:val="16"/>
                <w:lang w:val="en-GB"/>
              </w:rPr>
            </w:pPr>
            <w:r w:rsidRPr="00F8627B">
              <w:rPr>
                <w:sz w:val="16"/>
                <w:szCs w:val="16"/>
                <w:lang w:val="en-GB"/>
              </w:rPr>
              <w:t>0.0011</w:t>
            </w:r>
          </w:p>
        </w:tc>
        <w:tc>
          <w:tcPr>
            <w:tcW w:w="1909" w:type="dxa"/>
            <w:vAlign w:val="center"/>
            <w:hideMark/>
          </w:tcPr>
          <w:p w14:paraId="5C17C181" w14:textId="77777777" w:rsidR="00F8627B" w:rsidRPr="00F8627B" w:rsidRDefault="00F8627B" w:rsidP="00F8627B">
            <w:pPr>
              <w:pStyle w:val="BodyText"/>
              <w:ind w:firstLine="0"/>
              <w:jc w:val="center"/>
              <w:rPr>
                <w:sz w:val="16"/>
                <w:szCs w:val="16"/>
                <w:lang w:val="en-GB"/>
              </w:rPr>
            </w:pPr>
            <w:r w:rsidRPr="00F8627B">
              <w:rPr>
                <w:sz w:val="16"/>
                <w:szCs w:val="16"/>
                <w:lang w:val="en-GB"/>
              </w:rPr>
              <w:t>0.9859–0.9967</w:t>
            </w:r>
          </w:p>
        </w:tc>
      </w:tr>
      <w:tr w:rsidR="00F8627B" w:rsidRPr="00F8627B" w14:paraId="24DD48E3" w14:textId="77777777" w:rsidTr="00F8627B">
        <w:trPr>
          <w:jc w:val="center"/>
        </w:trPr>
        <w:tc>
          <w:tcPr>
            <w:tcW w:w="0" w:type="dxa"/>
            <w:vAlign w:val="center"/>
            <w:hideMark/>
          </w:tcPr>
          <w:p w14:paraId="151A9B31" w14:textId="77777777" w:rsidR="00F8627B" w:rsidRPr="00F8627B" w:rsidRDefault="00F8627B" w:rsidP="00F8627B">
            <w:pPr>
              <w:pStyle w:val="BodyText"/>
              <w:ind w:firstLine="0"/>
              <w:jc w:val="center"/>
              <w:rPr>
                <w:sz w:val="16"/>
                <w:szCs w:val="16"/>
                <w:lang w:val="en-GB"/>
              </w:rPr>
            </w:pPr>
            <w:r w:rsidRPr="00F8627B">
              <w:rPr>
                <w:sz w:val="16"/>
                <w:szCs w:val="16"/>
                <w:lang w:val="en-GB"/>
              </w:rPr>
              <w:t>SVM</w:t>
            </w:r>
          </w:p>
        </w:tc>
        <w:tc>
          <w:tcPr>
            <w:tcW w:w="1134" w:type="dxa"/>
            <w:vAlign w:val="center"/>
            <w:hideMark/>
          </w:tcPr>
          <w:p w14:paraId="38C072A1" w14:textId="77777777" w:rsidR="00F8627B" w:rsidRPr="00F8627B" w:rsidRDefault="00F8627B" w:rsidP="00F8627B">
            <w:pPr>
              <w:pStyle w:val="BodyText"/>
              <w:ind w:firstLine="0"/>
              <w:jc w:val="center"/>
              <w:rPr>
                <w:sz w:val="16"/>
                <w:szCs w:val="16"/>
                <w:lang w:val="en-GB"/>
              </w:rPr>
            </w:pPr>
            <w:r w:rsidRPr="00F8627B">
              <w:rPr>
                <w:sz w:val="16"/>
                <w:szCs w:val="16"/>
                <w:lang w:val="en-GB"/>
              </w:rPr>
              <w:t>0.9895</w:t>
            </w:r>
          </w:p>
        </w:tc>
        <w:tc>
          <w:tcPr>
            <w:tcW w:w="773" w:type="dxa"/>
            <w:vAlign w:val="center"/>
            <w:hideMark/>
          </w:tcPr>
          <w:p w14:paraId="49FA5D6F" w14:textId="77777777" w:rsidR="00F8627B" w:rsidRPr="00F8627B" w:rsidRDefault="00F8627B" w:rsidP="00F8627B">
            <w:pPr>
              <w:pStyle w:val="BodyText"/>
              <w:ind w:firstLine="0"/>
              <w:jc w:val="center"/>
              <w:rPr>
                <w:sz w:val="16"/>
                <w:szCs w:val="16"/>
                <w:lang w:val="en-GB"/>
              </w:rPr>
            </w:pPr>
            <w:r w:rsidRPr="00F8627B">
              <w:rPr>
                <w:sz w:val="16"/>
                <w:szCs w:val="16"/>
                <w:lang w:val="en-GB"/>
              </w:rPr>
              <w:t>0.0010</w:t>
            </w:r>
          </w:p>
        </w:tc>
        <w:tc>
          <w:tcPr>
            <w:tcW w:w="1909" w:type="dxa"/>
            <w:vAlign w:val="center"/>
            <w:hideMark/>
          </w:tcPr>
          <w:p w14:paraId="24DF4816" w14:textId="77777777" w:rsidR="00F8627B" w:rsidRPr="00F8627B" w:rsidRDefault="00F8627B" w:rsidP="00F8627B">
            <w:pPr>
              <w:pStyle w:val="BodyText"/>
              <w:ind w:firstLine="0"/>
              <w:jc w:val="center"/>
              <w:rPr>
                <w:sz w:val="16"/>
                <w:szCs w:val="16"/>
                <w:lang w:val="en-GB"/>
              </w:rPr>
            </w:pPr>
            <w:r w:rsidRPr="00F8627B">
              <w:rPr>
                <w:sz w:val="16"/>
                <w:szCs w:val="16"/>
                <w:lang w:val="en-GB"/>
              </w:rPr>
              <w:t>0.9867–0.9918</w:t>
            </w:r>
          </w:p>
        </w:tc>
      </w:tr>
      <w:tr w:rsidR="00F8627B" w:rsidRPr="00F8627B" w14:paraId="54D3EF1D" w14:textId="77777777" w:rsidTr="00F8627B">
        <w:trPr>
          <w:jc w:val="center"/>
        </w:trPr>
        <w:tc>
          <w:tcPr>
            <w:tcW w:w="0" w:type="dxa"/>
            <w:vAlign w:val="center"/>
            <w:hideMark/>
          </w:tcPr>
          <w:p w14:paraId="5841FE96" w14:textId="77777777" w:rsidR="00F8627B" w:rsidRPr="00F8627B" w:rsidRDefault="00F8627B" w:rsidP="00F8627B">
            <w:pPr>
              <w:pStyle w:val="BodyText"/>
              <w:ind w:firstLine="0"/>
              <w:jc w:val="center"/>
              <w:rPr>
                <w:sz w:val="16"/>
                <w:szCs w:val="16"/>
                <w:lang w:val="en-GB"/>
              </w:rPr>
            </w:pPr>
            <w:r w:rsidRPr="00F8627B">
              <w:rPr>
                <w:sz w:val="16"/>
                <w:szCs w:val="16"/>
                <w:lang w:val="en-GB"/>
              </w:rPr>
              <w:t>KNN</w:t>
            </w:r>
          </w:p>
        </w:tc>
        <w:tc>
          <w:tcPr>
            <w:tcW w:w="1134" w:type="dxa"/>
            <w:vAlign w:val="center"/>
            <w:hideMark/>
          </w:tcPr>
          <w:p w14:paraId="76D09D53" w14:textId="77777777" w:rsidR="00F8627B" w:rsidRPr="00F8627B" w:rsidRDefault="00F8627B" w:rsidP="00F8627B">
            <w:pPr>
              <w:pStyle w:val="BodyText"/>
              <w:ind w:firstLine="0"/>
              <w:jc w:val="center"/>
              <w:rPr>
                <w:sz w:val="16"/>
                <w:szCs w:val="16"/>
                <w:lang w:val="en-GB"/>
              </w:rPr>
            </w:pPr>
            <w:r w:rsidRPr="00F8627B">
              <w:rPr>
                <w:sz w:val="16"/>
                <w:szCs w:val="16"/>
                <w:lang w:val="en-GB"/>
              </w:rPr>
              <w:t>0.9838</w:t>
            </w:r>
          </w:p>
        </w:tc>
        <w:tc>
          <w:tcPr>
            <w:tcW w:w="773" w:type="dxa"/>
            <w:vAlign w:val="center"/>
            <w:hideMark/>
          </w:tcPr>
          <w:p w14:paraId="3C307B61" w14:textId="77777777" w:rsidR="00F8627B" w:rsidRPr="00F8627B" w:rsidRDefault="00F8627B" w:rsidP="00F8627B">
            <w:pPr>
              <w:pStyle w:val="BodyText"/>
              <w:ind w:firstLine="0"/>
              <w:jc w:val="center"/>
              <w:rPr>
                <w:sz w:val="16"/>
                <w:szCs w:val="16"/>
                <w:lang w:val="en-GB"/>
              </w:rPr>
            </w:pPr>
            <w:r w:rsidRPr="00F8627B">
              <w:rPr>
                <w:sz w:val="16"/>
                <w:szCs w:val="16"/>
                <w:lang w:val="en-GB"/>
              </w:rPr>
              <w:t>0.0023</w:t>
            </w:r>
          </w:p>
        </w:tc>
        <w:tc>
          <w:tcPr>
            <w:tcW w:w="1909" w:type="dxa"/>
            <w:vAlign w:val="center"/>
            <w:hideMark/>
          </w:tcPr>
          <w:p w14:paraId="2AFA0664" w14:textId="77777777" w:rsidR="00F8627B" w:rsidRPr="00F8627B" w:rsidRDefault="00F8627B" w:rsidP="00F8627B">
            <w:pPr>
              <w:pStyle w:val="BodyText"/>
              <w:ind w:firstLine="0"/>
              <w:jc w:val="center"/>
              <w:rPr>
                <w:sz w:val="16"/>
                <w:szCs w:val="16"/>
                <w:lang w:val="en-GB"/>
              </w:rPr>
            </w:pPr>
            <w:r w:rsidRPr="00F8627B">
              <w:rPr>
                <w:sz w:val="16"/>
                <w:szCs w:val="16"/>
                <w:lang w:val="en-GB"/>
              </w:rPr>
              <w:t>0.9772–0.9893</w:t>
            </w:r>
          </w:p>
        </w:tc>
      </w:tr>
      <w:tr w:rsidR="00F8627B" w:rsidRPr="00F8627B" w14:paraId="60ADF440" w14:textId="77777777" w:rsidTr="00F8627B">
        <w:trPr>
          <w:jc w:val="center"/>
        </w:trPr>
        <w:tc>
          <w:tcPr>
            <w:tcW w:w="0" w:type="dxa"/>
            <w:vAlign w:val="center"/>
            <w:hideMark/>
          </w:tcPr>
          <w:p w14:paraId="6188FBA2" w14:textId="77777777" w:rsidR="00F8627B" w:rsidRPr="00F8627B" w:rsidRDefault="00F8627B" w:rsidP="00F8627B">
            <w:pPr>
              <w:pStyle w:val="BodyText"/>
              <w:ind w:firstLine="0"/>
              <w:jc w:val="center"/>
              <w:rPr>
                <w:sz w:val="16"/>
                <w:szCs w:val="16"/>
                <w:lang w:val="en-GB"/>
              </w:rPr>
            </w:pPr>
            <w:r w:rsidRPr="00F8627B">
              <w:rPr>
                <w:sz w:val="16"/>
                <w:szCs w:val="16"/>
                <w:lang w:val="en-GB"/>
              </w:rPr>
              <w:t>Logistic Regression</w:t>
            </w:r>
          </w:p>
        </w:tc>
        <w:tc>
          <w:tcPr>
            <w:tcW w:w="1134" w:type="dxa"/>
            <w:vAlign w:val="center"/>
            <w:hideMark/>
          </w:tcPr>
          <w:p w14:paraId="5F2A565C" w14:textId="77777777" w:rsidR="00F8627B" w:rsidRPr="00F8627B" w:rsidRDefault="00F8627B" w:rsidP="00F8627B">
            <w:pPr>
              <w:pStyle w:val="BodyText"/>
              <w:ind w:firstLine="0"/>
              <w:jc w:val="center"/>
              <w:rPr>
                <w:sz w:val="16"/>
                <w:szCs w:val="16"/>
                <w:lang w:val="en-GB"/>
              </w:rPr>
            </w:pPr>
            <w:r w:rsidRPr="00F8627B">
              <w:rPr>
                <w:sz w:val="16"/>
                <w:szCs w:val="16"/>
                <w:lang w:val="en-GB"/>
              </w:rPr>
              <w:t>0.9582</w:t>
            </w:r>
          </w:p>
        </w:tc>
        <w:tc>
          <w:tcPr>
            <w:tcW w:w="773" w:type="dxa"/>
            <w:vAlign w:val="center"/>
            <w:hideMark/>
          </w:tcPr>
          <w:p w14:paraId="763FDF76" w14:textId="77777777" w:rsidR="00F8627B" w:rsidRPr="00F8627B" w:rsidRDefault="00F8627B" w:rsidP="00F8627B">
            <w:pPr>
              <w:pStyle w:val="BodyText"/>
              <w:ind w:firstLine="0"/>
              <w:jc w:val="center"/>
              <w:rPr>
                <w:sz w:val="16"/>
                <w:szCs w:val="16"/>
                <w:lang w:val="en-GB"/>
              </w:rPr>
            </w:pPr>
            <w:r w:rsidRPr="00F8627B">
              <w:rPr>
                <w:sz w:val="16"/>
                <w:szCs w:val="16"/>
                <w:lang w:val="en-GB"/>
              </w:rPr>
              <w:t>0.0031</w:t>
            </w:r>
          </w:p>
        </w:tc>
        <w:tc>
          <w:tcPr>
            <w:tcW w:w="1909" w:type="dxa"/>
            <w:vAlign w:val="center"/>
            <w:hideMark/>
          </w:tcPr>
          <w:p w14:paraId="0B6C9C1E" w14:textId="77777777" w:rsidR="00F8627B" w:rsidRPr="00F8627B" w:rsidRDefault="00F8627B" w:rsidP="00F8627B">
            <w:pPr>
              <w:pStyle w:val="BodyText"/>
              <w:ind w:firstLine="0"/>
              <w:jc w:val="center"/>
              <w:rPr>
                <w:sz w:val="16"/>
                <w:szCs w:val="16"/>
                <w:lang w:val="en-GB"/>
              </w:rPr>
            </w:pPr>
            <w:r w:rsidRPr="00F8627B">
              <w:rPr>
                <w:sz w:val="16"/>
                <w:szCs w:val="16"/>
                <w:lang w:val="en-GB"/>
              </w:rPr>
              <w:t>0.9496–0.9665</w:t>
            </w:r>
          </w:p>
        </w:tc>
      </w:tr>
    </w:tbl>
    <w:p w14:paraId="65C4B207" w14:textId="77777777" w:rsidR="00F8627B" w:rsidRPr="00F8627B" w:rsidRDefault="00F8627B" w:rsidP="00F8627B">
      <w:pPr>
        <w:pStyle w:val="BodyText"/>
        <w:ind w:firstLine="0"/>
        <w:rPr>
          <w:sz w:val="16"/>
          <w:szCs w:val="16"/>
        </w:rPr>
      </w:pPr>
    </w:p>
    <w:p w14:paraId="1417BE05" w14:textId="4083297E" w:rsidR="0061414F" w:rsidRPr="0061414F" w:rsidRDefault="009D0294" w:rsidP="0061414F">
      <w:pPr>
        <w:pStyle w:val="BodyText"/>
        <w:rPr>
          <w:rFonts w:eastAsiaTheme="majorEastAsia"/>
          <w:color w:val="000000" w:themeColor="text1"/>
          <w:lang w:val="en-GB"/>
        </w:rPr>
      </w:pPr>
      <w:r w:rsidRPr="009D0294">
        <w:rPr>
          <w:rFonts w:eastAsiaTheme="majorEastAsia"/>
          <w:color w:val="000000" w:themeColor="text1"/>
          <w:lang w:val="en-US"/>
        </w:rPr>
        <w:t>These results indicate that ensemble predictions under shared-baseline training are highly consistent. For AI managers, this is a desirable property</w:t>
      </w:r>
      <w:r>
        <w:rPr>
          <w:rFonts w:eastAsiaTheme="majorEastAsia"/>
          <w:color w:val="000000" w:themeColor="text1"/>
          <w:lang w:val="en-US"/>
        </w:rPr>
        <w:t xml:space="preserve"> as</w:t>
      </w:r>
      <w:r w:rsidRPr="009D0294">
        <w:rPr>
          <w:rFonts w:eastAsiaTheme="majorEastAsia"/>
          <w:color w:val="000000" w:themeColor="text1"/>
          <w:lang w:val="en-US"/>
        </w:rPr>
        <w:t xml:space="preserve"> it suggests that a periodic retraining policy would not introduce erratic prediction </w:t>
      </w:r>
      <w:proofErr w:type="spellStart"/>
      <w:r w:rsidRPr="009D0294">
        <w:rPr>
          <w:rFonts w:eastAsiaTheme="majorEastAsia"/>
          <w:color w:val="000000" w:themeColor="text1"/>
          <w:lang w:val="en-US"/>
        </w:rPr>
        <w:t>behaviour</w:t>
      </w:r>
      <w:proofErr w:type="spellEnd"/>
      <w:r w:rsidRPr="009D0294">
        <w:rPr>
          <w:rFonts w:eastAsiaTheme="majorEastAsia"/>
          <w:color w:val="000000" w:themeColor="text1"/>
          <w:lang w:val="en-US"/>
        </w:rPr>
        <w:t xml:space="preserve"> as new cohorts are incorporated, even in the limiting case where models are trained on largely overlapping data.</w:t>
      </w:r>
    </w:p>
    <w:p w14:paraId="502C561E" w14:textId="7B148F4B" w:rsidR="00F8627B" w:rsidRPr="004F70F3" w:rsidRDefault="00D15707" w:rsidP="00D15707">
      <w:pPr>
        <w:pStyle w:val="BodyText"/>
        <w:ind w:firstLine="0"/>
        <w:jc w:val="left"/>
        <w:rPr>
          <w:rFonts w:eastAsiaTheme="majorEastAsia"/>
          <w:color w:val="000000" w:themeColor="text1"/>
          <w:spacing w:val="0"/>
          <w:lang w:val="en-US" w:eastAsia="en-US"/>
        </w:rPr>
      </w:pPr>
      <w:r w:rsidRPr="00D537A6">
        <w:rPr>
          <w:rFonts w:eastAsiaTheme="majorEastAsia"/>
          <w:i/>
          <w:iCs/>
          <w:color w:val="000000" w:themeColor="text1"/>
          <w:spacing w:val="0"/>
          <w:lang w:val="en-US" w:eastAsia="en-US"/>
        </w:rPr>
        <w:t>B</w:t>
      </w:r>
      <w:r w:rsidR="00F8627B" w:rsidRPr="00D537A6">
        <w:rPr>
          <w:rFonts w:eastAsiaTheme="majorEastAsia"/>
          <w:i/>
          <w:iCs/>
          <w:color w:val="000000" w:themeColor="text1"/>
          <w:spacing w:val="0"/>
          <w:lang w:val="en-US" w:eastAsia="en-US"/>
        </w:rPr>
        <w:t xml:space="preserve">. </w:t>
      </w:r>
      <w:r w:rsidRPr="004F70F3">
        <w:rPr>
          <w:rFonts w:eastAsiaTheme="majorEastAsia"/>
          <w:color w:val="000000" w:themeColor="text1"/>
          <w:spacing w:val="0"/>
          <w:lang w:val="en-US" w:eastAsia="en-US"/>
        </w:rPr>
        <w:t xml:space="preserve">Performance </w:t>
      </w:r>
      <w:r w:rsidR="009D0294" w:rsidRPr="004F70F3">
        <w:rPr>
          <w:rFonts w:eastAsiaTheme="majorEastAsia"/>
          <w:color w:val="000000" w:themeColor="text1"/>
          <w:spacing w:val="0"/>
          <w:lang w:val="en-US" w:eastAsia="en-US"/>
        </w:rPr>
        <w:t>Comparison Across Baselines</w:t>
      </w:r>
    </w:p>
    <w:p w14:paraId="425C840C" w14:textId="06CAF16B" w:rsidR="00D15707" w:rsidRDefault="009D0294" w:rsidP="00F8627B">
      <w:pPr>
        <w:pStyle w:val="BodyText"/>
      </w:pPr>
      <w:r w:rsidRPr="00171AAC">
        <w:rPr>
          <w:lang w:val="en-US"/>
        </w:rPr>
        <w:t>Table II presents F1-score results across the three evaluation configurations for all seven algorithms. The full-data oracle provides an upper</w:t>
      </w:r>
      <w:r w:rsidRPr="009D0294">
        <w:rPr>
          <w:lang w:val="en-US"/>
        </w:rPr>
        <w:t xml:space="preserve"> bound, the chunk-based ensemble is the </w:t>
      </w:r>
      <w:r w:rsidRPr="009D0294">
        <w:rPr>
          <w:lang w:val="en-US"/>
        </w:rPr>
        <w:lastRenderedPageBreak/>
        <w:t>proposed framework, and the static baseline is the single-model comparator</w:t>
      </w:r>
      <w:r w:rsidR="00D15707" w:rsidRPr="00D15707">
        <w:t>.</w:t>
      </w:r>
    </w:p>
    <w:p w14:paraId="00EB9F27" w14:textId="05E0EE01" w:rsidR="00D15707" w:rsidRDefault="00D15707" w:rsidP="00D15707">
      <w:pPr>
        <w:pStyle w:val="BodyText"/>
        <w:spacing w:line="360" w:lineRule="auto"/>
        <w:ind w:firstLine="0"/>
        <w:jc w:val="left"/>
        <w:rPr>
          <w:sz w:val="16"/>
          <w:szCs w:val="16"/>
          <w:lang w:val="en-US"/>
        </w:rPr>
      </w:pPr>
      <w:r w:rsidRPr="00D15707">
        <w:rPr>
          <w:sz w:val="16"/>
          <w:szCs w:val="16"/>
          <w:lang w:val="en-US"/>
        </w:rPr>
        <w:t>TABLE II</w:t>
      </w:r>
      <w:r w:rsidRPr="00D15707">
        <w:rPr>
          <w:sz w:val="16"/>
          <w:szCs w:val="16"/>
          <w:lang w:val="en-US"/>
        </w:rPr>
        <w:br/>
        <w:t>STATIC VS. DYNAMIC PERFORMANCE COMPARISON</w:t>
      </w:r>
    </w:p>
    <w:tbl>
      <w:tblPr>
        <w:tblStyle w:val="TableGrid"/>
        <w:tblW w:w="5049" w:type="dxa"/>
        <w:tblLook w:val="04A0" w:firstRow="1" w:lastRow="0" w:firstColumn="1" w:lastColumn="0" w:noHBand="0" w:noVBand="1"/>
      </w:tblPr>
      <w:tblGrid>
        <w:gridCol w:w="1147"/>
        <w:gridCol w:w="961"/>
        <w:gridCol w:w="835"/>
        <w:gridCol w:w="882"/>
        <w:gridCol w:w="1224"/>
      </w:tblGrid>
      <w:tr w:rsidR="001C1FDC" w:rsidRPr="00D15707" w14:paraId="7F95AADD" w14:textId="77777777" w:rsidTr="001C1FDC">
        <w:trPr>
          <w:trHeight w:val="628"/>
        </w:trPr>
        <w:tc>
          <w:tcPr>
            <w:tcW w:w="1147" w:type="dxa"/>
            <w:vAlign w:val="center"/>
            <w:hideMark/>
          </w:tcPr>
          <w:p w14:paraId="2DF331CF" w14:textId="77777777" w:rsidR="001C1FDC" w:rsidRPr="00D15707" w:rsidRDefault="001C1FDC" w:rsidP="001C1FDC">
            <w:pPr>
              <w:pStyle w:val="BodyText"/>
              <w:spacing w:line="360" w:lineRule="auto"/>
              <w:ind w:firstLine="0"/>
              <w:jc w:val="center"/>
              <w:rPr>
                <w:b/>
                <w:bCs/>
                <w:sz w:val="16"/>
                <w:szCs w:val="16"/>
                <w:lang w:val="en-GB"/>
              </w:rPr>
            </w:pPr>
            <w:r w:rsidRPr="00D15707">
              <w:rPr>
                <w:b/>
                <w:bCs/>
                <w:sz w:val="16"/>
                <w:szCs w:val="16"/>
                <w:lang w:val="en-GB"/>
              </w:rPr>
              <w:t>Algorithm</w:t>
            </w:r>
          </w:p>
        </w:tc>
        <w:tc>
          <w:tcPr>
            <w:tcW w:w="961" w:type="dxa"/>
            <w:vAlign w:val="center"/>
          </w:tcPr>
          <w:p w14:paraId="449A4D67" w14:textId="144D30BC" w:rsidR="001C1FDC" w:rsidRPr="009D0294" w:rsidRDefault="001C1FDC" w:rsidP="001C1FDC">
            <w:pPr>
              <w:pStyle w:val="BodyText"/>
              <w:spacing w:line="360" w:lineRule="auto"/>
              <w:ind w:firstLine="0"/>
              <w:jc w:val="center"/>
              <w:rPr>
                <w:b/>
                <w:bCs/>
                <w:sz w:val="16"/>
                <w:szCs w:val="16"/>
                <w:lang w:val="en-GB"/>
              </w:rPr>
            </w:pPr>
            <w:r w:rsidRPr="009D0294">
              <w:rPr>
                <w:b/>
                <w:bCs/>
                <w:sz w:val="16"/>
                <w:szCs w:val="16"/>
                <w:lang w:val="en-GB"/>
              </w:rPr>
              <w:t>Full-Data Oracle</w:t>
            </w:r>
          </w:p>
        </w:tc>
        <w:tc>
          <w:tcPr>
            <w:tcW w:w="835" w:type="dxa"/>
            <w:vAlign w:val="center"/>
            <w:hideMark/>
          </w:tcPr>
          <w:p w14:paraId="65CA8B84" w14:textId="47709283" w:rsidR="001C1FDC" w:rsidRPr="00D15707" w:rsidRDefault="001C1FDC" w:rsidP="001C1FDC">
            <w:pPr>
              <w:pStyle w:val="BodyText"/>
              <w:spacing w:line="360" w:lineRule="auto"/>
              <w:ind w:firstLine="0"/>
              <w:jc w:val="center"/>
              <w:rPr>
                <w:b/>
                <w:bCs/>
                <w:sz w:val="16"/>
                <w:szCs w:val="16"/>
                <w:lang w:val="en-GB"/>
              </w:rPr>
            </w:pPr>
            <w:r w:rsidRPr="009D0294">
              <w:rPr>
                <w:b/>
                <w:bCs/>
                <w:sz w:val="16"/>
                <w:szCs w:val="16"/>
                <w:lang w:val="en-GB"/>
              </w:rPr>
              <w:t>Static Baseline</w:t>
            </w:r>
          </w:p>
        </w:tc>
        <w:tc>
          <w:tcPr>
            <w:tcW w:w="882" w:type="dxa"/>
            <w:vAlign w:val="center"/>
            <w:hideMark/>
          </w:tcPr>
          <w:p w14:paraId="2657456F" w14:textId="048E56D6" w:rsidR="001C1FDC" w:rsidRPr="00D15707" w:rsidRDefault="001C1FDC" w:rsidP="001C1FDC">
            <w:pPr>
              <w:pStyle w:val="BodyText"/>
              <w:spacing w:line="360" w:lineRule="auto"/>
              <w:ind w:firstLine="0"/>
              <w:jc w:val="center"/>
              <w:rPr>
                <w:b/>
                <w:bCs/>
                <w:sz w:val="16"/>
                <w:szCs w:val="16"/>
                <w:lang w:val="en-GB"/>
              </w:rPr>
            </w:pPr>
            <w:r w:rsidRPr="009D0294">
              <w:rPr>
                <w:b/>
                <w:bCs/>
                <w:sz w:val="16"/>
                <w:szCs w:val="16"/>
                <w:lang w:val="en-GB"/>
              </w:rPr>
              <w:t>Chunk Ensemble</w:t>
            </w:r>
          </w:p>
        </w:tc>
        <w:tc>
          <w:tcPr>
            <w:tcW w:w="1224" w:type="dxa"/>
            <w:vAlign w:val="center"/>
            <w:hideMark/>
          </w:tcPr>
          <w:p w14:paraId="56686FCB" w14:textId="28129877" w:rsidR="001C1FDC" w:rsidRPr="00D15707" w:rsidRDefault="001C1FDC" w:rsidP="001C1FDC">
            <w:pPr>
              <w:pStyle w:val="BodyText"/>
              <w:spacing w:line="360" w:lineRule="auto"/>
              <w:ind w:firstLine="0"/>
              <w:jc w:val="center"/>
              <w:rPr>
                <w:b/>
                <w:bCs/>
                <w:sz w:val="16"/>
                <w:szCs w:val="16"/>
                <w:lang w:val="en-GB"/>
              </w:rPr>
            </w:pPr>
            <w:r w:rsidRPr="008D3E09">
              <w:rPr>
                <w:b/>
                <w:bCs/>
                <w:sz w:val="16"/>
                <w:szCs w:val="16"/>
                <w:lang w:val="en-GB"/>
              </w:rPr>
              <w:t>Gain (Static to Ensemble)</w:t>
            </w:r>
          </w:p>
        </w:tc>
      </w:tr>
      <w:tr w:rsidR="001C1FDC" w:rsidRPr="00D15707" w14:paraId="585FA352" w14:textId="77777777" w:rsidTr="001C1FDC">
        <w:trPr>
          <w:trHeight w:val="257"/>
        </w:trPr>
        <w:tc>
          <w:tcPr>
            <w:tcW w:w="1147" w:type="dxa"/>
            <w:vAlign w:val="center"/>
            <w:hideMark/>
          </w:tcPr>
          <w:p w14:paraId="2BC8E49C" w14:textId="77777777" w:rsidR="001C1FDC" w:rsidRPr="00D15707" w:rsidRDefault="001C1FDC" w:rsidP="001C1FDC">
            <w:pPr>
              <w:pStyle w:val="BodyText"/>
              <w:spacing w:line="360" w:lineRule="auto"/>
              <w:ind w:firstLine="0"/>
              <w:jc w:val="center"/>
              <w:rPr>
                <w:sz w:val="16"/>
                <w:szCs w:val="16"/>
                <w:lang w:val="en-GB"/>
              </w:rPr>
            </w:pPr>
            <w:r w:rsidRPr="00D15707">
              <w:rPr>
                <w:sz w:val="16"/>
                <w:szCs w:val="16"/>
                <w:lang w:val="en-GB"/>
              </w:rPr>
              <w:t>GBM</w:t>
            </w:r>
          </w:p>
        </w:tc>
        <w:tc>
          <w:tcPr>
            <w:tcW w:w="961" w:type="dxa"/>
            <w:vAlign w:val="center"/>
          </w:tcPr>
          <w:p w14:paraId="63B6BE30" w14:textId="7053595C" w:rsidR="001C1FDC" w:rsidRPr="00D15707" w:rsidRDefault="001C1FDC" w:rsidP="001C1FDC">
            <w:pPr>
              <w:pStyle w:val="BodyText"/>
              <w:spacing w:line="360" w:lineRule="auto"/>
              <w:ind w:firstLine="0"/>
              <w:jc w:val="center"/>
              <w:rPr>
                <w:sz w:val="16"/>
                <w:szCs w:val="16"/>
                <w:lang w:val="en-GB"/>
              </w:rPr>
            </w:pPr>
            <w:r w:rsidRPr="009D0294">
              <w:rPr>
                <w:sz w:val="16"/>
                <w:szCs w:val="16"/>
                <w:lang w:val="en-US"/>
              </w:rPr>
              <w:t>0.97</w:t>
            </w:r>
            <w:r>
              <w:rPr>
                <w:sz w:val="16"/>
                <w:szCs w:val="16"/>
                <w:lang w:val="en-US"/>
              </w:rPr>
              <w:t>54</w:t>
            </w:r>
          </w:p>
        </w:tc>
        <w:tc>
          <w:tcPr>
            <w:tcW w:w="835" w:type="dxa"/>
            <w:vAlign w:val="center"/>
            <w:hideMark/>
          </w:tcPr>
          <w:p w14:paraId="54F7061E" w14:textId="6AC88E14" w:rsidR="001C1FDC" w:rsidRPr="00D15707" w:rsidRDefault="001C1FDC" w:rsidP="001C1FDC">
            <w:pPr>
              <w:pStyle w:val="BodyText"/>
              <w:spacing w:line="360" w:lineRule="auto"/>
              <w:ind w:firstLine="0"/>
              <w:jc w:val="center"/>
              <w:rPr>
                <w:sz w:val="16"/>
                <w:szCs w:val="16"/>
                <w:lang w:val="en-GB"/>
              </w:rPr>
            </w:pPr>
            <w:r w:rsidRPr="00D15707">
              <w:rPr>
                <w:sz w:val="16"/>
                <w:szCs w:val="16"/>
                <w:lang w:val="en-GB"/>
              </w:rPr>
              <w:t>0.9738</w:t>
            </w:r>
          </w:p>
        </w:tc>
        <w:tc>
          <w:tcPr>
            <w:tcW w:w="882" w:type="dxa"/>
            <w:vAlign w:val="center"/>
            <w:hideMark/>
          </w:tcPr>
          <w:p w14:paraId="23B297C0" w14:textId="77777777" w:rsidR="001C1FDC" w:rsidRPr="00D15707" w:rsidRDefault="001C1FDC" w:rsidP="001C1FDC">
            <w:pPr>
              <w:pStyle w:val="BodyText"/>
              <w:spacing w:line="360" w:lineRule="auto"/>
              <w:ind w:firstLine="0"/>
              <w:jc w:val="center"/>
              <w:rPr>
                <w:sz w:val="16"/>
                <w:szCs w:val="16"/>
                <w:lang w:val="en-GB"/>
              </w:rPr>
            </w:pPr>
            <w:r w:rsidRPr="00D15707">
              <w:rPr>
                <w:sz w:val="16"/>
                <w:szCs w:val="16"/>
                <w:lang w:val="en-GB"/>
              </w:rPr>
              <w:t>0.9788</w:t>
            </w:r>
          </w:p>
        </w:tc>
        <w:tc>
          <w:tcPr>
            <w:tcW w:w="1224" w:type="dxa"/>
            <w:vAlign w:val="center"/>
            <w:hideMark/>
          </w:tcPr>
          <w:p w14:paraId="2AECC573" w14:textId="61DF2EE4" w:rsidR="001C1FDC" w:rsidRPr="00D15707" w:rsidRDefault="001C1FDC" w:rsidP="001C1FDC">
            <w:pPr>
              <w:pStyle w:val="BodyText"/>
              <w:spacing w:line="360" w:lineRule="auto"/>
              <w:ind w:firstLine="0"/>
              <w:rPr>
                <w:sz w:val="16"/>
                <w:szCs w:val="16"/>
                <w:lang w:val="en-GB"/>
              </w:rPr>
            </w:pPr>
            <w:r>
              <w:rPr>
                <w:sz w:val="16"/>
                <w:szCs w:val="16"/>
                <w:lang w:val="en-GB"/>
              </w:rPr>
              <w:t xml:space="preserve">      </w:t>
            </w:r>
            <w:r w:rsidRPr="00D15707">
              <w:rPr>
                <w:sz w:val="16"/>
                <w:szCs w:val="16"/>
                <w:lang w:val="en-GB"/>
              </w:rPr>
              <w:t>+0.52%</w:t>
            </w:r>
          </w:p>
        </w:tc>
      </w:tr>
      <w:tr w:rsidR="001C1FDC" w:rsidRPr="00D15707" w14:paraId="551286C0" w14:textId="77777777" w:rsidTr="001C1FDC">
        <w:trPr>
          <w:trHeight w:val="257"/>
        </w:trPr>
        <w:tc>
          <w:tcPr>
            <w:tcW w:w="1147" w:type="dxa"/>
            <w:vAlign w:val="center"/>
            <w:hideMark/>
          </w:tcPr>
          <w:p w14:paraId="680952C2" w14:textId="77777777" w:rsidR="001C1FDC" w:rsidRPr="00D15707" w:rsidRDefault="001C1FDC" w:rsidP="001C1FDC">
            <w:pPr>
              <w:pStyle w:val="BodyText"/>
              <w:spacing w:line="360" w:lineRule="auto"/>
              <w:ind w:firstLine="0"/>
              <w:jc w:val="center"/>
              <w:rPr>
                <w:sz w:val="16"/>
                <w:szCs w:val="16"/>
                <w:lang w:val="en-GB"/>
              </w:rPr>
            </w:pPr>
            <w:proofErr w:type="spellStart"/>
            <w:r w:rsidRPr="00D15707">
              <w:rPr>
                <w:sz w:val="16"/>
                <w:szCs w:val="16"/>
                <w:lang w:val="en-GB"/>
              </w:rPr>
              <w:t>XGBoost</w:t>
            </w:r>
            <w:proofErr w:type="spellEnd"/>
          </w:p>
        </w:tc>
        <w:tc>
          <w:tcPr>
            <w:tcW w:w="961" w:type="dxa"/>
            <w:vAlign w:val="center"/>
          </w:tcPr>
          <w:p w14:paraId="64914222" w14:textId="0B612230" w:rsidR="001C1FDC" w:rsidRPr="00D15707" w:rsidRDefault="001C1FDC" w:rsidP="001C1FDC">
            <w:pPr>
              <w:pStyle w:val="BodyText"/>
              <w:spacing w:line="360" w:lineRule="auto"/>
              <w:ind w:firstLine="0"/>
              <w:jc w:val="center"/>
              <w:rPr>
                <w:sz w:val="16"/>
                <w:szCs w:val="16"/>
                <w:lang w:val="en-GB"/>
              </w:rPr>
            </w:pPr>
            <w:r w:rsidRPr="009D0294">
              <w:rPr>
                <w:sz w:val="16"/>
                <w:szCs w:val="16"/>
                <w:lang w:val="en-US"/>
              </w:rPr>
              <w:t>0.97</w:t>
            </w:r>
            <w:r w:rsidR="00076DBA">
              <w:rPr>
                <w:sz w:val="16"/>
                <w:szCs w:val="16"/>
                <w:lang w:val="en-US"/>
              </w:rPr>
              <w:t>87</w:t>
            </w:r>
          </w:p>
        </w:tc>
        <w:tc>
          <w:tcPr>
            <w:tcW w:w="835" w:type="dxa"/>
            <w:vAlign w:val="center"/>
            <w:hideMark/>
          </w:tcPr>
          <w:p w14:paraId="48B8D1BD" w14:textId="25B4E0C8" w:rsidR="001C1FDC" w:rsidRPr="00D15707" w:rsidRDefault="001C1FDC" w:rsidP="001C1FDC">
            <w:pPr>
              <w:pStyle w:val="BodyText"/>
              <w:spacing w:line="360" w:lineRule="auto"/>
              <w:ind w:firstLine="0"/>
              <w:jc w:val="center"/>
              <w:rPr>
                <w:sz w:val="16"/>
                <w:szCs w:val="16"/>
                <w:lang w:val="en-GB"/>
              </w:rPr>
            </w:pPr>
            <w:r w:rsidRPr="00D15707">
              <w:rPr>
                <w:sz w:val="16"/>
                <w:szCs w:val="16"/>
                <w:lang w:val="en-GB"/>
              </w:rPr>
              <w:t>0.9722</w:t>
            </w:r>
          </w:p>
        </w:tc>
        <w:tc>
          <w:tcPr>
            <w:tcW w:w="882" w:type="dxa"/>
            <w:vAlign w:val="center"/>
            <w:hideMark/>
          </w:tcPr>
          <w:p w14:paraId="755323C3" w14:textId="77777777" w:rsidR="001C1FDC" w:rsidRPr="00D15707" w:rsidRDefault="001C1FDC" w:rsidP="001C1FDC">
            <w:pPr>
              <w:pStyle w:val="BodyText"/>
              <w:spacing w:line="360" w:lineRule="auto"/>
              <w:ind w:firstLine="0"/>
              <w:jc w:val="center"/>
              <w:rPr>
                <w:sz w:val="16"/>
                <w:szCs w:val="16"/>
                <w:lang w:val="en-GB"/>
              </w:rPr>
            </w:pPr>
            <w:r w:rsidRPr="00D15707">
              <w:rPr>
                <w:sz w:val="16"/>
                <w:szCs w:val="16"/>
                <w:lang w:val="en-GB"/>
              </w:rPr>
              <w:t>0.9755</w:t>
            </w:r>
          </w:p>
        </w:tc>
        <w:tc>
          <w:tcPr>
            <w:tcW w:w="1224" w:type="dxa"/>
            <w:vAlign w:val="center"/>
            <w:hideMark/>
          </w:tcPr>
          <w:p w14:paraId="5815BD78" w14:textId="77777777" w:rsidR="001C1FDC" w:rsidRPr="00D15707" w:rsidRDefault="001C1FDC" w:rsidP="001C1FDC">
            <w:pPr>
              <w:pStyle w:val="BodyText"/>
              <w:spacing w:line="360" w:lineRule="auto"/>
              <w:ind w:firstLine="0"/>
              <w:jc w:val="center"/>
              <w:rPr>
                <w:sz w:val="16"/>
                <w:szCs w:val="16"/>
                <w:lang w:val="en-GB"/>
              </w:rPr>
            </w:pPr>
            <w:r w:rsidRPr="00D15707">
              <w:rPr>
                <w:sz w:val="16"/>
                <w:szCs w:val="16"/>
                <w:lang w:val="en-GB"/>
              </w:rPr>
              <w:t>+0.34%</w:t>
            </w:r>
          </w:p>
        </w:tc>
      </w:tr>
      <w:tr w:rsidR="001C1FDC" w:rsidRPr="00D15707" w14:paraId="0305E23C" w14:textId="77777777" w:rsidTr="001C1FDC">
        <w:trPr>
          <w:trHeight w:val="257"/>
        </w:trPr>
        <w:tc>
          <w:tcPr>
            <w:tcW w:w="1147" w:type="dxa"/>
            <w:vAlign w:val="center"/>
            <w:hideMark/>
          </w:tcPr>
          <w:p w14:paraId="42C84BA4" w14:textId="77777777" w:rsidR="001C1FDC" w:rsidRPr="00D15707" w:rsidRDefault="001C1FDC" w:rsidP="001C1FDC">
            <w:pPr>
              <w:pStyle w:val="BodyText"/>
              <w:spacing w:line="360" w:lineRule="auto"/>
              <w:ind w:firstLine="0"/>
              <w:jc w:val="center"/>
              <w:rPr>
                <w:sz w:val="16"/>
                <w:szCs w:val="16"/>
                <w:lang w:val="en-GB"/>
              </w:rPr>
            </w:pPr>
            <w:r w:rsidRPr="00D15707">
              <w:rPr>
                <w:sz w:val="16"/>
                <w:szCs w:val="16"/>
                <w:lang w:val="en-GB"/>
              </w:rPr>
              <w:t>KNN</w:t>
            </w:r>
          </w:p>
        </w:tc>
        <w:tc>
          <w:tcPr>
            <w:tcW w:w="961" w:type="dxa"/>
            <w:vAlign w:val="center"/>
          </w:tcPr>
          <w:p w14:paraId="0D0F5CAF" w14:textId="0F124F7E" w:rsidR="001C1FDC" w:rsidRPr="00D15707" w:rsidRDefault="001C1FDC" w:rsidP="001C1FDC">
            <w:pPr>
              <w:pStyle w:val="BodyText"/>
              <w:spacing w:line="360" w:lineRule="auto"/>
              <w:ind w:firstLine="0"/>
              <w:jc w:val="center"/>
              <w:rPr>
                <w:sz w:val="16"/>
                <w:szCs w:val="16"/>
                <w:lang w:val="en-GB"/>
              </w:rPr>
            </w:pPr>
            <w:r w:rsidRPr="009D0294">
              <w:rPr>
                <w:sz w:val="16"/>
                <w:szCs w:val="16"/>
                <w:lang w:val="en-US"/>
              </w:rPr>
              <w:t>0.92</w:t>
            </w:r>
            <w:r>
              <w:rPr>
                <w:sz w:val="16"/>
                <w:szCs w:val="16"/>
                <w:lang w:val="en-US"/>
              </w:rPr>
              <w:t>28</w:t>
            </w:r>
          </w:p>
        </w:tc>
        <w:tc>
          <w:tcPr>
            <w:tcW w:w="835" w:type="dxa"/>
            <w:vAlign w:val="center"/>
            <w:hideMark/>
          </w:tcPr>
          <w:p w14:paraId="190AAEE4" w14:textId="13DD21C2" w:rsidR="001C1FDC" w:rsidRPr="00D15707" w:rsidRDefault="001C1FDC" w:rsidP="001C1FDC">
            <w:pPr>
              <w:pStyle w:val="BodyText"/>
              <w:spacing w:line="360" w:lineRule="auto"/>
              <w:ind w:firstLine="0"/>
              <w:jc w:val="center"/>
              <w:rPr>
                <w:sz w:val="16"/>
                <w:szCs w:val="16"/>
                <w:lang w:val="en-GB"/>
              </w:rPr>
            </w:pPr>
            <w:r w:rsidRPr="00D15707">
              <w:rPr>
                <w:sz w:val="16"/>
                <w:szCs w:val="16"/>
                <w:lang w:val="en-GB"/>
              </w:rPr>
              <w:t>0.9196</w:t>
            </w:r>
          </w:p>
        </w:tc>
        <w:tc>
          <w:tcPr>
            <w:tcW w:w="882" w:type="dxa"/>
            <w:vAlign w:val="center"/>
            <w:hideMark/>
          </w:tcPr>
          <w:p w14:paraId="49E43246" w14:textId="77777777" w:rsidR="001C1FDC" w:rsidRPr="00D15707" w:rsidRDefault="001C1FDC" w:rsidP="001C1FDC">
            <w:pPr>
              <w:pStyle w:val="BodyText"/>
              <w:spacing w:line="360" w:lineRule="auto"/>
              <w:ind w:firstLine="0"/>
              <w:jc w:val="center"/>
              <w:rPr>
                <w:sz w:val="16"/>
                <w:szCs w:val="16"/>
                <w:lang w:val="en-GB"/>
              </w:rPr>
            </w:pPr>
            <w:r w:rsidRPr="00D15707">
              <w:rPr>
                <w:sz w:val="16"/>
                <w:szCs w:val="16"/>
                <w:lang w:val="en-GB"/>
              </w:rPr>
              <w:t>0.9211</w:t>
            </w:r>
          </w:p>
        </w:tc>
        <w:tc>
          <w:tcPr>
            <w:tcW w:w="1224" w:type="dxa"/>
            <w:vAlign w:val="center"/>
            <w:hideMark/>
          </w:tcPr>
          <w:p w14:paraId="371D8862" w14:textId="77777777" w:rsidR="001C1FDC" w:rsidRPr="00D15707" w:rsidRDefault="001C1FDC" w:rsidP="001C1FDC">
            <w:pPr>
              <w:pStyle w:val="BodyText"/>
              <w:spacing w:line="360" w:lineRule="auto"/>
              <w:ind w:firstLine="0"/>
              <w:jc w:val="center"/>
              <w:rPr>
                <w:sz w:val="16"/>
                <w:szCs w:val="16"/>
                <w:lang w:val="en-GB"/>
              </w:rPr>
            </w:pPr>
            <w:r w:rsidRPr="00D15707">
              <w:rPr>
                <w:sz w:val="16"/>
                <w:szCs w:val="16"/>
                <w:lang w:val="en-GB"/>
              </w:rPr>
              <w:t>+0.16%</w:t>
            </w:r>
          </w:p>
        </w:tc>
      </w:tr>
      <w:tr w:rsidR="001C1FDC" w:rsidRPr="00D15707" w14:paraId="22583B2D" w14:textId="77777777" w:rsidTr="001C1FDC">
        <w:trPr>
          <w:trHeight w:val="446"/>
        </w:trPr>
        <w:tc>
          <w:tcPr>
            <w:tcW w:w="1147" w:type="dxa"/>
            <w:vAlign w:val="center"/>
            <w:hideMark/>
          </w:tcPr>
          <w:p w14:paraId="13C4C7FB" w14:textId="77777777" w:rsidR="001C1FDC" w:rsidRPr="00D15707" w:rsidRDefault="001C1FDC" w:rsidP="001C1FDC">
            <w:pPr>
              <w:pStyle w:val="BodyText"/>
              <w:spacing w:line="360" w:lineRule="auto"/>
              <w:ind w:firstLine="0"/>
              <w:jc w:val="center"/>
              <w:rPr>
                <w:sz w:val="16"/>
                <w:szCs w:val="16"/>
                <w:lang w:val="en-GB"/>
              </w:rPr>
            </w:pPr>
            <w:r w:rsidRPr="00D15707">
              <w:rPr>
                <w:sz w:val="16"/>
                <w:szCs w:val="16"/>
                <w:lang w:val="en-GB"/>
              </w:rPr>
              <w:t>Naive Bayes</w:t>
            </w:r>
          </w:p>
        </w:tc>
        <w:tc>
          <w:tcPr>
            <w:tcW w:w="961" w:type="dxa"/>
            <w:vAlign w:val="center"/>
          </w:tcPr>
          <w:p w14:paraId="798A6E58" w14:textId="4C80542A" w:rsidR="001C1FDC" w:rsidRPr="00D15707" w:rsidRDefault="001C1FDC" w:rsidP="001C1FDC">
            <w:pPr>
              <w:pStyle w:val="BodyText"/>
              <w:spacing w:line="360" w:lineRule="auto"/>
              <w:ind w:firstLine="0"/>
              <w:jc w:val="center"/>
              <w:rPr>
                <w:sz w:val="16"/>
                <w:szCs w:val="16"/>
                <w:lang w:val="en-GB"/>
              </w:rPr>
            </w:pPr>
            <w:r w:rsidRPr="009D0294">
              <w:rPr>
                <w:sz w:val="16"/>
                <w:szCs w:val="16"/>
                <w:lang w:val="en-US"/>
              </w:rPr>
              <w:t>0.362</w:t>
            </w:r>
            <w:r>
              <w:rPr>
                <w:sz w:val="16"/>
                <w:szCs w:val="16"/>
                <w:lang w:val="en-US"/>
              </w:rPr>
              <w:t>8</w:t>
            </w:r>
          </w:p>
        </w:tc>
        <w:tc>
          <w:tcPr>
            <w:tcW w:w="835" w:type="dxa"/>
            <w:vAlign w:val="center"/>
            <w:hideMark/>
          </w:tcPr>
          <w:p w14:paraId="7F3893CA" w14:textId="28245EF5" w:rsidR="001C1FDC" w:rsidRPr="00D15707" w:rsidRDefault="001C1FDC" w:rsidP="001C1FDC">
            <w:pPr>
              <w:pStyle w:val="BodyText"/>
              <w:spacing w:line="360" w:lineRule="auto"/>
              <w:ind w:firstLine="0"/>
              <w:jc w:val="center"/>
              <w:rPr>
                <w:sz w:val="16"/>
                <w:szCs w:val="16"/>
                <w:lang w:val="en-GB"/>
              </w:rPr>
            </w:pPr>
            <w:r w:rsidRPr="00D15707">
              <w:rPr>
                <w:sz w:val="16"/>
                <w:szCs w:val="16"/>
                <w:lang w:val="en-GB"/>
              </w:rPr>
              <w:t>0.3585</w:t>
            </w:r>
          </w:p>
        </w:tc>
        <w:tc>
          <w:tcPr>
            <w:tcW w:w="882" w:type="dxa"/>
            <w:vAlign w:val="center"/>
            <w:hideMark/>
          </w:tcPr>
          <w:p w14:paraId="388AB8A6" w14:textId="77777777" w:rsidR="001C1FDC" w:rsidRPr="00D15707" w:rsidRDefault="001C1FDC" w:rsidP="001C1FDC">
            <w:pPr>
              <w:pStyle w:val="BodyText"/>
              <w:spacing w:line="360" w:lineRule="auto"/>
              <w:ind w:firstLine="0"/>
              <w:jc w:val="center"/>
              <w:rPr>
                <w:sz w:val="16"/>
                <w:szCs w:val="16"/>
                <w:lang w:val="en-GB"/>
              </w:rPr>
            </w:pPr>
            <w:r w:rsidRPr="00D15707">
              <w:rPr>
                <w:sz w:val="16"/>
                <w:szCs w:val="16"/>
                <w:lang w:val="en-GB"/>
              </w:rPr>
              <w:t>0.3619</w:t>
            </w:r>
          </w:p>
        </w:tc>
        <w:tc>
          <w:tcPr>
            <w:tcW w:w="1224" w:type="dxa"/>
            <w:vAlign w:val="center"/>
            <w:hideMark/>
          </w:tcPr>
          <w:p w14:paraId="2853650C" w14:textId="77777777" w:rsidR="001C1FDC" w:rsidRPr="00D15707" w:rsidRDefault="001C1FDC" w:rsidP="001C1FDC">
            <w:pPr>
              <w:pStyle w:val="BodyText"/>
              <w:spacing w:line="360" w:lineRule="auto"/>
              <w:ind w:firstLine="0"/>
              <w:jc w:val="center"/>
              <w:rPr>
                <w:sz w:val="16"/>
                <w:szCs w:val="16"/>
                <w:lang w:val="en-GB"/>
              </w:rPr>
            </w:pPr>
            <w:r w:rsidRPr="00D15707">
              <w:rPr>
                <w:sz w:val="16"/>
                <w:szCs w:val="16"/>
                <w:lang w:val="en-GB"/>
              </w:rPr>
              <w:t>+0.95%</w:t>
            </w:r>
          </w:p>
        </w:tc>
      </w:tr>
      <w:tr w:rsidR="001C1FDC" w:rsidRPr="00D15707" w14:paraId="4B0AF61C" w14:textId="77777777" w:rsidTr="001C1FDC">
        <w:trPr>
          <w:trHeight w:val="437"/>
        </w:trPr>
        <w:tc>
          <w:tcPr>
            <w:tcW w:w="1147" w:type="dxa"/>
            <w:vAlign w:val="center"/>
            <w:hideMark/>
          </w:tcPr>
          <w:p w14:paraId="2DE30192" w14:textId="77777777" w:rsidR="001C1FDC" w:rsidRPr="00D15707" w:rsidRDefault="001C1FDC" w:rsidP="001C1FDC">
            <w:pPr>
              <w:pStyle w:val="BodyText"/>
              <w:spacing w:line="360" w:lineRule="auto"/>
              <w:ind w:firstLine="0"/>
              <w:jc w:val="center"/>
              <w:rPr>
                <w:sz w:val="16"/>
                <w:szCs w:val="16"/>
                <w:lang w:val="en-GB"/>
              </w:rPr>
            </w:pPr>
            <w:r w:rsidRPr="00D15707">
              <w:rPr>
                <w:sz w:val="16"/>
                <w:szCs w:val="16"/>
                <w:lang w:val="en-GB"/>
              </w:rPr>
              <w:t>Random Forest</w:t>
            </w:r>
          </w:p>
        </w:tc>
        <w:tc>
          <w:tcPr>
            <w:tcW w:w="961" w:type="dxa"/>
            <w:vAlign w:val="center"/>
          </w:tcPr>
          <w:p w14:paraId="061C6016" w14:textId="72299C5B" w:rsidR="001C1FDC" w:rsidRPr="00D15707" w:rsidRDefault="001C1FDC" w:rsidP="001C1FDC">
            <w:pPr>
              <w:pStyle w:val="BodyText"/>
              <w:spacing w:line="360" w:lineRule="auto"/>
              <w:ind w:firstLine="0"/>
              <w:jc w:val="center"/>
              <w:rPr>
                <w:sz w:val="16"/>
                <w:szCs w:val="16"/>
                <w:lang w:val="en-GB"/>
              </w:rPr>
            </w:pPr>
            <w:r w:rsidRPr="009D0294">
              <w:rPr>
                <w:sz w:val="16"/>
                <w:szCs w:val="16"/>
                <w:lang w:val="en-US"/>
              </w:rPr>
              <w:t>0.9</w:t>
            </w:r>
            <w:r>
              <w:rPr>
                <w:sz w:val="16"/>
                <w:szCs w:val="16"/>
                <w:lang w:val="en-US"/>
              </w:rPr>
              <w:t>803</w:t>
            </w:r>
          </w:p>
        </w:tc>
        <w:tc>
          <w:tcPr>
            <w:tcW w:w="835" w:type="dxa"/>
            <w:vAlign w:val="center"/>
            <w:hideMark/>
          </w:tcPr>
          <w:p w14:paraId="78BFF7CE" w14:textId="553AC865" w:rsidR="001C1FDC" w:rsidRPr="00D15707" w:rsidRDefault="001C1FDC" w:rsidP="001C1FDC">
            <w:pPr>
              <w:pStyle w:val="BodyText"/>
              <w:spacing w:line="360" w:lineRule="auto"/>
              <w:ind w:firstLine="0"/>
              <w:jc w:val="center"/>
              <w:rPr>
                <w:sz w:val="16"/>
                <w:szCs w:val="16"/>
                <w:lang w:val="en-GB"/>
              </w:rPr>
            </w:pPr>
            <w:r w:rsidRPr="00D15707">
              <w:rPr>
                <w:sz w:val="16"/>
                <w:szCs w:val="16"/>
                <w:lang w:val="en-GB"/>
              </w:rPr>
              <w:t>0.9786</w:t>
            </w:r>
          </w:p>
        </w:tc>
        <w:tc>
          <w:tcPr>
            <w:tcW w:w="882" w:type="dxa"/>
            <w:vAlign w:val="center"/>
            <w:hideMark/>
          </w:tcPr>
          <w:p w14:paraId="77929BC2" w14:textId="77777777" w:rsidR="001C1FDC" w:rsidRPr="00D15707" w:rsidRDefault="001C1FDC" w:rsidP="001C1FDC">
            <w:pPr>
              <w:pStyle w:val="BodyText"/>
              <w:spacing w:line="360" w:lineRule="auto"/>
              <w:ind w:firstLine="0"/>
              <w:jc w:val="center"/>
              <w:rPr>
                <w:sz w:val="16"/>
                <w:szCs w:val="16"/>
                <w:lang w:val="en-GB"/>
              </w:rPr>
            </w:pPr>
            <w:r w:rsidRPr="00D15707">
              <w:rPr>
                <w:sz w:val="16"/>
                <w:szCs w:val="16"/>
                <w:lang w:val="en-GB"/>
              </w:rPr>
              <w:t>0.9786</w:t>
            </w:r>
          </w:p>
        </w:tc>
        <w:tc>
          <w:tcPr>
            <w:tcW w:w="1224" w:type="dxa"/>
            <w:vAlign w:val="center"/>
            <w:hideMark/>
          </w:tcPr>
          <w:p w14:paraId="7B782406" w14:textId="77777777" w:rsidR="001C1FDC" w:rsidRPr="00D15707" w:rsidRDefault="001C1FDC" w:rsidP="001C1FDC">
            <w:pPr>
              <w:pStyle w:val="BodyText"/>
              <w:spacing w:line="360" w:lineRule="auto"/>
              <w:ind w:firstLine="0"/>
              <w:jc w:val="center"/>
              <w:rPr>
                <w:sz w:val="16"/>
                <w:szCs w:val="16"/>
                <w:lang w:val="en-GB"/>
              </w:rPr>
            </w:pPr>
            <w:r w:rsidRPr="00D15707">
              <w:rPr>
                <w:sz w:val="16"/>
                <w:szCs w:val="16"/>
                <w:lang w:val="en-GB"/>
              </w:rPr>
              <w:t>0.00%</w:t>
            </w:r>
          </w:p>
        </w:tc>
      </w:tr>
      <w:tr w:rsidR="001C1FDC" w:rsidRPr="00D15707" w14:paraId="480B38F9" w14:textId="77777777" w:rsidTr="001C1FDC">
        <w:trPr>
          <w:trHeight w:val="257"/>
        </w:trPr>
        <w:tc>
          <w:tcPr>
            <w:tcW w:w="1147" w:type="dxa"/>
            <w:vAlign w:val="center"/>
            <w:hideMark/>
          </w:tcPr>
          <w:p w14:paraId="7E907ACB" w14:textId="77777777" w:rsidR="001C1FDC" w:rsidRPr="00D15707" w:rsidRDefault="001C1FDC" w:rsidP="001C1FDC">
            <w:pPr>
              <w:pStyle w:val="BodyText"/>
              <w:spacing w:line="360" w:lineRule="auto"/>
              <w:ind w:firstLine="0"/>
              <w:jc w:val="center"/>
              <w:rPr>
                <w:sz w:val="16"/>
                <w:szCs w:val="16"/>
                <w:lang w:val="en-GB"/>
              </w:rPr>
            </w:pPr>
            <w:r w:rsidRPr="00D15707">
              <w:rPr>
                <w:sz w:val="16"/>
                <w:szCs w:val="16"/>
                <w:lang w:val="en-GB"/>
              </w:rPr>
              <w:t>SVM</w:t>
            </w:r>
          </w:p>
        </w:tc>
        <w:tc>
          <w:tcPr>
            <w:tcW w:w="961" w:type="dxa"/>
            <w:vAlign w:val="center"/>
          </w:tcPr>
          <w:p w14:paraId="2D210517" w14:textId="41604BBD" w:rsidR="001C1FDC" w:rsidRPr="00D15707" w:rsidRDefault="001C1FDC" w:rsidP="001C1FDC">
            <w:pPr>
              <w:pStyle w:val="BodyText"/>
              <w:spacing w:line="360" w:lineRule="auto"/>
              <w:ind w:firstLine="0"/>
              <w:jc w:val="center"/>
              <w:rPr>
                <w:sz w:val="16"/>
                <w:szCs w:val="16"/>
                <w:lang w:val="en-GB"/>
              </w:rPr>
            </w:pPr>
            <w:r w:rsidRPr="009D0294">
              <w:rPr>
                <w:sz w:val="16"/>
                <w:szCs w:val="16"/>
                <w:lang w:val="en-US"/>
              </w:rPr>
              <w:t>0.9</w:t>
            </w:r>
            <w:r>
              <w:rPr>
                <w:sz w:val="16"/>
                <w:szCs w:val="16"/>
                <w:lang w:val="en-US"/>
              </w:rPr>
              <w:t>787</w:t>
            </w:r>
          </w:p>
        </w:tc>
        <w:tc>
          <w:tcPr>
            <w:tcW w:w="835" w:type="dxa"/>
            <w:vAlign w:val="center"/>
            <w:hideMark/>
          </w:tcPr>
          <w:p w14:paraId="07C3A9CC" w14:textId="2354F4A9" w:rsidR="001C1FDC" w:rsidRPr="00D15707" w:rsidRDefault="001C1FDC" w:rsidP="001C1FDC">
            <w:pPr>
              <w:pStyle w:val="BodyText"/>
              <w:spacing w:line="360" w:lineRule="auto"/>
              <w:ind w:firstLine="0"/>
              <w:jc w:val="center"/>
              <w:rPr>
                <w:sz w:val="16"/>
                <w:szCs w:val="16"/>
                <w:lang w:val="en-GB"/>
              </w:rPr>
            </w:pPr>
            <w:r w:rsidRPr="00D15707">
              <w:rPr>
                <w:sz w:val="16"/>
                <w:szCs w:val="16"/>
                <w:lang w:val="en-GB"/>
              </w:rPr>
              <w:t>0.9431</w:t>
            </w:r>
          </w:p>
        </w:tc>
        <w:tc>
          <w:tcPr>
            <w:tcW w:w="882" w:type="dxa"/>
            <w:vAlign w:val="center"/>
            <w:hideMark/>
          </w:tcPr>
          <w:p w14:paraId="7855A7E2" w14:textId="77777777" w:rsidR="001C1FDC" w:rsidRPr="00D15707" w:rsidRDefault="001C1FDC" w:rsidP="001C1FDC">
            <w:pPr>
              <w:pStyle w:val="BodyText"/>
              <w:spacing w:line="360" w:lineRule="auto"/>
              <w:ind w:firstLine="0"/>
              <w:jc w:val="center"/>
              <w:rPr>
                <w:sz w:val="16"/>
                <w:szCs w:val="16"/>
                <w:lang w:val="en-GB"/>
              </w:rPr>
            </w:pPr>
            <w:r w:rsidRPr="00D15707">
              <w:rPr>
                <w:sz w:val="16"/>
                <w:szCs w:val="16"/>
                <w:lang w:val="en-GB"/>
              </w:rPr>
              <w:t>0.9431</w:t>
            </w:r>
          </w:p>
        </w:tc>
        <w:tc>
          <w:tcPr>
            <w:tcW w:w="1224" w:type="dxa"/>
            <w:vAlign w:val="center"/>
            <w:hideMark/>
          </w:tcPr>
          <w:p w14:paraId="420B56BC" w14:textId="77777777" w:rsidR="001C1FDC" w:rsidRPr="00D15707" w:rsidRDefault="001C1FDC" w:rsidP="001C1FDC">
            <w:pPr>
              <w:pStyle w:val="BodyText"/>
              <w:spacing w:line="360" w:lineRule="auto"/>
              <w:ind w:firstLine="0"/>
              <w:jc w:val="center"/>
              <w:rPr>
                <w:sz w:val="16"/>
                <w:szCs w:val="16"/>
                <w:lang w:val="en-GB"/>
              </w:rPr>
            </w:pPr>
            <w:r w:rsidRPr="00D15707">
              <w:rPr>
                <w:sz w:val="16"/>
                <w:szCs w:val="16"/>
                <w:lang w:val="en-GB"/>
              </w:rPr>
              <w:t>0.00%</w:t>
            </w:r>
          </w:p>
        </w:tc>
      </w:tr>
      <w:tr w:rsidR="001C1FDC" w:rsidRPr="00D15707" w14:paraId="036A0878" w14:textId="77777777" w:rsidTr="001C1FDC">
        <w:trPr>
          <w:trHeight w:val="437"/>
        </w:trPr>
        <w:tc>
          <w:tcPr>
            <w:tcW w:w="1147" w:type="dxa"/>
            <w:vAlign w:val="center"/>
            <w:hideMark/>
          </w:tcPr>
          <w:p w14:paraId="719577A7" w14:textId="77777777" w:rsidR="001C1FDC" w:rsidRPr="00D15707" w:rsidRDefault="001C1FDC" w:rsidP="001C1FDC">
            <w:pPr>
              <w:pStyle w:val="BodyText"/>
              <w:spacing w:line="360" w:lineRule="auto"/>
              <w:ind w:firstLine="0"/>
              <w:jc w:val="center"/>
              <w:rPr>
                <w:sz w:val="16"/>
                <w:szCs w:val="16"/>
                <w:lang w:val="en-GB"/>
              </w:rPr>
            </w:pPr>
            <w:r w:rsidRPr="00D15707">
              <w:rPr>
                <w:sz w:val="16"/>
                <w:szCs w:val="16"/>
                <w:lang w:val="en-GB"/>
              </w:rPr>
              <w:t>Logistic Regression</w:t>
            </w:r>
          </w:p>
        </w:tc>
        <w:tc>
          <w:tcPr>
            <w:tcW w:w="961" w:type="dxa"/>
            <w:vAlign w:val="center"/>
          </w:tcPr>
          <w:p w14:paraId="61C6E84C" w14:textId="26467518" w:rsidR="001C1FDC" w:rsidRPr="00D15707" w:rsidRDefault="001C1FDC" w:rsidP="001C1FDC">
            <w:pPr>
              <w:pStyle w:val="BodyText"/>
              <w:spacing w:line="360" w:lineRule="auto"/>
              <w:ind w:firstLine="0"/>
              <w:jc w:val="center"/>
              <w:rPr>
                <w:sz w:val="16"/>
                <w:szCs w:val="16"/>
                <w:lang w:val="en-GB"/>
              </w:rPr>
            </w:pPr>
            <w:r w:rsidRPr="009D0294">
              <w:rPr>
                <w:sz w:val="16"/>
                <w:szCs w:val="16"/>
                <w:lang w:val="en-US"/>
              </w:rPr>
              <w:t>0.60</w:t>
            </w:r>
            <w:r>
              <w:rPr>
                <w:sz w:val="16"/>
                <w:szCs w:val="16"/>
                <w:lang w:val="en-US"/>
              </w:rPr>
              <w:t>53</w:t>
            </w:r>
          </w:p>
        </w:tc>
        <w:tc>
          <w:tcPr>
            <w:tcW w:w="835" w:type="dxa"/>
            <w:vAlign w:val="center"/>
            <w:hideMark/>
          </w:tcPr>
          <w:p w14:paraId="0E1C41A6" w14:textId="2043CCF8" w:rsidR="001C1FDC" w:rsidRPr="00D15707" w:rsidRDefault="001C1FDC" w:rsidP="001C1FDC">
            <w:pPr>
              <w:pStyle w:val="BodyText"/>
              <w:spacing w:line="360" w:lineRule="auto"/>
              <w:ind w:firstLine="0"/>
              <w:jc w:val="center"/>
              <w:rPr>
                <w:sz w:val="16"/>
                <w:szCs w:val="16"/>
                <w:lang w:val="en-GB"/>
              </w:rPr>
            </w:pPr>
            <w:r w:rsidRPr="00D15707">
              <w:rPr>
                <w:sz w:val="16"/>
                <w:szCs w:val="16"/>
                <w:lang w:val="en-GB"/>
              </w:rPr>
              <w:t>0.6064</w:t>
            </w:r>
          </w:p>
        </w:tc>
        <w:tc>
          <w:tcPr>
            <w:tcW w:w="882" w:type="dxa"/>
            <w:vAlign w:val="center"/>
            <w:hideMark/>
          </w:tcPr>
          <w:p w14:paraId="6D0F3A12" w14:textId="77777777" w:rsidR="001C1FDC" w:rsidRPr="00D15707" w:rsidRDefault="001C1FDC" w:rsidP="001C1FDC">
            <w:pPr>
              <w:pStyle w:val="BodyText"/>
              <w:spacing w:line="360" w:lineRule="auto"/>
              <w:ind w:firstLine="0"/>
              <w:jc w:val="center"/>
              <w:rPr>
                <w:sz w:val="16"/>
                <w:szCs w:val="16"/>
                <w:lang w:val="en-GB"/>
              </w:rPr>
            </w:pPr>
            <w:r w:rsidRPr="00D15707">
              <w:rPr>
                <w:sz w:val="16"/>
                <w:szCs w:val="16"/>
                <w:lang w:val="en-GB"/>
              </w:rPr>
              <w:t>0.6034</w:t>
            </w:r>
          </w:p>
        </w:tc>
        <w:tc>
          <w:tcPr>
            <w:tcW w:w="1224" w:type="dxa"/>
            <w:vAlign w:val="center"/>
            <w:hideMark/>
          </w:tcPr>
          <w:p w14:paraId="6518CC7F" w14:textId="77777777" w:rsidR="001C1FDC" w:rsidRPr="00D15707" w:rsidRDefault="001C1FDC" w:rsidP="001C1FDC">
            <w:pPr>
              <w:pStyle w:val="BodyText"/>
              <w:spacing w:line="360" w:lineRule="auto"/>
              <w:ind w:firstLine="0"/>
              <w:jc w:val="center"/>
              <w:rPr>
                <w:sz w:val="16"/>
                <w:szCs w:val="16"/>
                <w:lang w:val="en-GB"/>
              </w:rPr>
            </w:pPr>
            <w:r w:rsidRPr="00D15707">
              <w:rPr>
                <w:sz w:val="16"/>
                <w:szCs w:val="16"/>
                <w:lang w:val="en-GB"/>
              </w:rPr>
              <w:t>-0.49%</w:t>
            </w:r>
          </w:p>
        </w:tc>
      </w:tr>
    </w:tbl>
    <w:p w14:paraId="50C2603C" w14:textId="17830B22" w:rsidR="007845ED" w:rsidRDefault="007845ED" w:rsidP="00D15707">
      <w:pPr>
        <w:pStyle w:val="BodyText"/>
        <w:spacing w:line="360" w:lineRule="auto"/>
        <w:ind w:firstLine="0"/>
        <w:jc w:val="left"/>
        <w:rPr>
          <w:sz w:val="16"/>
          <w:szCs w:val="16"/>
        </w:rPr>
      </w:pPr>
      <w:r>
        <w:rPr>
          <w:noProof/>
        </w:rPr>
        <mc:AlternateContent>
          <mc:Choice Requires="wps">
            <w:drawing>
              <wp:anchor distT="0" distB="0" distL="114300" distR="114300" simplePos="0" relativeHeight="251669504" behindDoc="1" locked="0" layoutInCell="1" allowOverlap="1" wp14:anchorId="194ECBE1" wp14:editId="01638A0B">
                <wp:simplePos x="0" y="0"/>
                <wp:positionH relativeFrom="margin">
                  <wp:align>left</wp:align>
                </wp:positionH>
                <wp:positionV relativeFrom="paragraph">
                  <wp:posOffset>248920</wp:posOffset>
                </wp:positionV>
                <wp:extent cx="3188335" cy="3040380"/>
                <wp:effectExtent l="0" t="0" r="12065" b="26670"/>
                <wp:wrapThrough wrapText="bothSides">
                  <wp:wrapPolygon edited="0">
                    <wp:start x="0" y="0"/>
                    <wp:lineTo x="0" y="21654"/>
                    <wp:lineTo x="21553" y="21654"/>
                    <wp:lineTo x="21553" y="0"/>
                    <wp:lineTo x="0" y="0"/>
                  </wp:wrapPolygon>
                </wp:wrapThrough>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8335" cy="3040380"/>
                        </a:xfrm>
                        <a:prstGeom prst="rect">
                          <a:avLst/>
                        </a:prstGeom>
                        <a:solidFill>
                          <a:srgbClr val="FFFFFF"/>
                        </a:solidFill>
                        <a:ln w="9525">
                          <a:solidFill>
                            <a:srgbClr val="000000"/>
                          </a:solidFill>
                          <a:miter lim="800000"/>
                          <a:headEnd/>
                          <a:tailEnd/>
                        </a:ln>
                      </wps:spPr>
                      <wps:txbx>
                        <w:txbxContent>
                          <w:p w14:paraId="7C5C1BA5" w14:textId="69391BB4" w:rsidR="007845ED" w:rsidRPr="001E4C7C" w:rsidRDefault="007845ED" w:rsidP="007845ED">
                            <w:pPr>
                              <w:pStyle w:val="BodyText"/>
                              <w:ind w:firstLine="0"/>
                              <w:jc w:val="left"/>
                              <w:rPr>
                                <w:lang w:val="en-GB"/>
                              </w:rPr>
                            </w:pPr>
                            <w:r>
                              <w:rPr>
                                <w:noProof/>
                                <w14:ligatures w14:val="standardContextual"/>
                              </w:rPr>
                              <w:drawing>
                                <wp:inline distT="0" distB="0" distL="0" distR="0" wp14:anchorId="4EE8C585" wp14:editId="3D02651C">
                                  <wp:extent cx="2996565" cy="2945080"/>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00156" cy="294861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ECBE1" id="_x0000_s1028" type="#_x0000_t202" style="position:absolute;margin-left:0;margin-top:19.6pt;width:251.05pt;height:239.4pt;z-index:-2516469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CsyHAIAADMEAAAOAAAAZHJzL2Uyb0RvYy54bWysU9uO0zAQfUfiHyy/06Q36EZNV0uXIqTl&#10;Ii18gOM4jYXjMWO3yfL1jJ1ut1rgBeEHy+Oxz8ycObO+HjrDjgq9Blvy6STnTFkJtbb7kn/7unu1&#10;4swHYWthwKqSPyjPrzcvX6x7V6gZtGBqhYxArC96V/I2BFdkmZet6oSfgFOWnA1gJwKZuM9qFD2h&#10;dyab5fnrrAesHYJU3tPt7ejkm4TfNEqGz03jVWCm5JRbSDumvYp7tlmLYo/CtVqe0hD/kEUntKWg&#10;Z6hbEQQ7oP4NqtMSwUMTJhK6DJpGS5VqoGqm+bNq7lvhVKqFyPHuTJP/f7Dy0/HefUEWhrcwUANT&#10;Ed7dgfzumYVtK+xe3SBC3ypRU+BppCzrnS9OXyPVvvARpOo/Qk1NFocACWhosIusUJ2M0KkBD2fS&#10;1RCYpMv5dLWaz5ecSfLN80U+X6W2ZKJ4/O7Qh/cKOhYPJUfqaoIXxzsfYjqieHwSo3kwut5pY5KB&#10;+2prkB0FKWCXVqrg2TNjWV/yq+VsOTLwV4g8rT9BdDqQlI3uSr46PxJF5O2drZPQgtBmPFPKxp6I&#10;jNyNLIahGpiuSz6LASKvFdQPxCzCqFyaNDq0gD8560m1Jfc/DgIVZ+aDpe5cTReLKPNkLJZvZmTg&#10;pae69AgrCarkgbPxuA3jaBwc6n1LkUY9WLihjjY6cf2U1Sl9UmZqwWmKovQv7fTqadY3vwAAAP//&#10;AwBQSwMEFAAGAAgAAAAhAPGdE9PeAAAABwEAAA8AAABkcnMvZG93bnJldi54bWxMj8FOwzAQRO9I&#10;/IO1SFxQayeFkoY4FUIC0Ru0CK5u7CYR9jrYbhr+nuUEtx3NaOZttZ6cZaMJsfcoIZsLYAYbr3ts&#10;JbztHmcFsJgUamU9GgnfJsK6Pj+rVKn9CV/NuE0toxKMpZLQpTSUnMemM07FuR8MknfwwalEMrRc&#10;B3Wicmd5LsSSO9UjLXRqMA+daT63RyehuH4eP+Jm8fLeLA92la5ux6evIOXlxXR/ByyZKf2F4Ref&#10;0KEmpr0/oo7MSqBHkoTFKgdG7o3IM2B7OrJCAK8r/p+//gEAAP//AwBQSwECLQAUAAYACAAAACEA&#10;toM4kv4AAADhAQAAEwAAAAAAAAAAAAAAAAAAAAAAW0NvbnRlbnRfVHlwZXNdLnhtbFBLAQItABQA&#10;BgAIAAAAIQA4/SH/1gAAAJQBAAALAAAAAAAAAAAAAAAAAC8BAABfcmVscy8ucmVsc1BLAQItABQA&#10;BgAIAAAAIQD5zCsyHAIAADMEAAAOAAAAAAAAAAAAAAAAAC4CAABkcnMvZTJvRG9jLnhtbFBLAQIt&#10;ABQABgAIAAAAIQDxnRPT3gAAAAcBAAAPAAAAAAAAAAAAAAAAAHYEAABkcnMvZG93bnJldi54bWxQ&#10;SwUGAAAAAAQABADzAAAAgQUAAAAA&#10;">
                <v:textbox>
                  <w:txbxContent>
                    <w:p w14:paraId="7C5C1BA5" w14:textId="69391BB4" w:rsidR="007845ED" w:rsidRPr="001E4C7C" w:rsidRDefault="007845ED" w:rsidP="007845ED">
                      <w:pPr>
                        <w:pStyle w:val="BodyText"/>
                        <w:ind w:firstLine="0"/>
                        <w:jc w:val="left"/>
                        <w:rPr>
                          <w:lang w:val="en-GB"/>
                        </w:rPr>
                      </w:pPr>
                      <w:r>
                        <w:rPr>
                          <w:noProof/>
                          <w14:ligatures w14:val="standardContextual"/>
                        </w:rPr>
                        <w:drawing>
                          <wp:inline distT="0" distB="0" distL="0" distR="0" wp14:anchorId="4EE8C585" wp14:editId="3D02651C">
                            <wp:extent cx="2996565" cy="2945080"/>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00156" cy="2948610"/>
                                    </a:xfrm>
                                    <a:prstGeom prst="rect">
                                      <a:avLst/>
                                    </a:prstGeom>
                                  </pic:spPr>
                                </pic:pic>
                              </a:graphicData>
                            </a:graphic>
                          </wp:inline>
                        </w:drawing>
                      </w:r>
                    </w:p>
                  </w:txbxContent>
                </v:textbox>
                <w10:wrap type="through" anchorx="margin"/>
              </v:shape>
            </w:pict>
          </mc:Fallback>
        </mc:AlternateContent>
      </w:r>
    </w:p>
    <w:p w14:paraId="08FFFC28" w14:textId="4B16D3C5" w:rsidR="001025DD" w:rsidRPr="001025DD" w:rsidRDefault="001025DD" w:rsidP="001025DD">
      <w:pPr>
        <w:pStyle w:val="figurecaption"/>
        <w:rPr>
          <w:lang w:val="en-GB"/>
        </w:rPr>
      </w:pPr>
      <w:r w:rsidRPr="001025DD">
        <w:t xml:space="preserve">Comprehensive </w:t>
      </w:r>
      <w:r w:rsidR="001C1FDC">
        <w:t>M</w:t>
      </w:r>
      <w:r w:rsidRPr="001025DD">
        <w:t xml:space="preserve">etric </w:t>
      </w:r>
      <w:r w:rsidR="001C1FDC">
        <w:t>C</w:t>
      </w:r>
      <w:r w:rsidRPr="001025DD">
        <w:t xml:space="preserve">omparison across all </w:t>
      </w:r>
      <w:r w:rsidR="001C1FDC">
        <w:t>C</w:t>
      </w:r>
      <w:r w:rsidRPr="001025DD">
        <w:t>onfigurations</w:t>
      </w:r>
    </w:p>
    <w:p w14:paraId="402194E8" w14:textId="2082D704" w:rsidR="00D15707" w:rsidRPr="00D15707" w:rsidRDefault="00AD494E" w:rsidP="00D15707">
      <w:pPr>
        <w:pStyle w:val="BodyText"/>
        <w:rPr>
          <w:rFonts w:eastAsiaTheme="majorEastAsia"/>
          <w:color w:val="000000" w:themeColor="text1"/>
          <w:lang w:val="en-GB"/>
        </w:rPr>
      </w:pPr>
      <w:r w:rsidRPr="00AD494E">
        <w:rPr>
          <w:rFonts w:eastAsiaTheme="majorEastAsia"/>
          <w:color w:val="000000" w:themeColor="text1"/>
          <w:lang w:val="en-GB"/>
        </w:rPr>
        <w:t xml:space="preserve">The chunk-based ensemble consistently approaches full-data oracle performance across all metrics and algorithms, suggesting it effectively approximates what a model trained on all available data would achieve without requiring true sequential infrastructure. Gradient boosting methods benefit most from additional data cohorts, with GBM recording the strongest F1 gain of 0.52 percent over the static baseline. Notably, GBM ensemble performance of 0.9788 exceeds the oracle value of 0.9754, demonstrating that ensemble averaging across diverse chunk-trained models can outperform a single </w:t>
      </w:r>
      <w:r w:rsidRPr="00AD494E">
        <w:rPr>
          <w:rFonts w:eastAsiaTheme="majorEastAsia"/>
          <w:color w:val="000000" w:themeColor="text1"/>
          <w:lang w:val="en-GB"/>
        </w:rPr>
        <w:t>model trained on all available data, a finding consistent with ensemble learning theory on variance reduction through model diversity [10]. Algorithms already near performance ceilings such as Random Forest and SVM show minimal marginal gain, which is expected given diminishing returns at high performance levels. While Naive Bayes records the highest percentage gain at 0.95 percent, this figure is misleading given its very low absolute F1 of 0.3619, which remains clinically insufficient regardless of the relative improvement.</w:t>
      </w:r>
    </w:p>
    <w:p w14:paraId="635A699C" w14:textId="5C7588C7" w:rsidR="00D15707" w:rsidRPr="00D15707" w:rsidRDefault="00AD494E" w:rsidP="00D15707">
      <w:pPr>
        <w:pStyle w:val="BodyText"/>
        <w:rPr>
          <w:rFonts w:eastAsiaTheme="majorEastAsia"/>
          <w:color w:val="000000" w:themeColor="text1"/>
          <w:lang w:val="en-GB"/>
        </w:rPr>
      </w:pPr>
      <w:r w:rsidRPr="00AD494E">
        <w:rPr>
          <w:rFonts w:eastAsiaTheme="majorEastAsia"/>
          <w:color w:val="000000" w:themeColor="text1"/>
          <w:lang w:val="en-GB"/>
        </w:rPr>
        <w:t xml:space="preserve">The Logistic Regression decline across both ensemble and oracle configurations warrants attention. Ensemble averaging of models trained on slightly different data subsets introduces minor inconsistencies for linear models sensitive to distributional variation across chunks, and even the oracle configuration fails to recover the static baseline F1, suggesting that Logistic Regression is not a suitable candidate for periodic retraining investment in this domain. The Brier score results in </w:t>
      </w:r>
      <w:r w:rsidR="00171AAC">
        <w:rPr>
          <w:rFonts w:eastAsiaTheme="majorEastAsia"/>
          <w:color w:val="000000" w:themeColor="text1"/>
          <w:lang w:val="en-GB"/>
        </w:rPr>
        <w:t>Figure</w:t>
      </w:r>
      <w:r w:rsidRPr="00AD494E">
        <w:rPr>
          <w:rFonts w:eastAsiaTheme="majorEastAsia"/>
          <w:color w:val="000000" w:themeColor="text1"/>
          <w:lang w:val="en-GB"/>
        </w:rPr>
        <w:t xml:space="preserve"> </w:t>
      </w:r>
      <w:r w:rsidR="00171AAC">
        <w:rPr>
          <w:rFonts w:eastAsiaTheme="majorEastAsia"/>
          <w:color w:val="000000" w:themeColor="text1"/>
          <w:lang w:val="en-GB"/>
        </w:rPr>
        <w:t>3</w:t>
      </w:r>
      <w:r w:rsidRPr="00AD494E">
        <w:rPr>
          <w:rFonts w:eastAsiaTheme="majorEastAsia"/>
          <w:color w:val="000000" w:themeColor="text1"/>
          <w:lang w:val="en-GB"/>
        </w:rPr>
        <w:t xml:space="preserve"> reveal an additional advantage of the chunk-based ensemble</w:t>
      </w:r>
      <w:r w:rsidR="00AB3748">
        <w:rPr>
          <w:rFonts w:eastAsiaTheme="majorEastAsia"/>
          <w:color w:val="000000" w:themeColor="text1"/>
          <w:lang w:val="en-GB"/>
        </w:rPr>
        <w:t>. C</w:t>
      </w:r>
      <w:r w:rsidRPr="00AD494E">
        <w:rPr>
          <w:rFonts w:eastAsiaTheme="majorEastAsia"/>
          <w:color w:val="000000" w:themeColor="text1"/>
          <w:lang w:val="en-GB"/>
        </w:rPr>
        <w:t>alibration quality improves consistently for top-performing algorithms. GBM Brier score improves from 0.0139 in the static configuration to 0.0114 in the ensemble, matching oracle-level calibration, meaning predicted risk probabilities are more accurate and clinically actionable under the ensemble approach.</w:t>
      </w:r>
    </w:p>
    <w:p w14:paraId="5F0FFFBC" w14:textId="360E67A6" w:rsidR="00E86F3F" w:rsidRDefault="00D15707" w:rsidP="00D15707">
      <w:pPr>
        <w:pStyle w:val="BodyText"/>
        <w:ind w:firstLine="0"/>
        <w:jc w:val="left"/>
        <w:rPr>
          <w:rFonts w:eastAsiaTheme="majorEastAsia"/>
          <w:i/>
          <w:iCs/>
          <w:color w:val="000000" w:themeColor="text1"/>
          <w:spacing w:val="0"/>
          <w:lang w:val="en-US" w:eastAsia="en-US"/>
        </w:rPr>
      </w:pPr>
      <w:r w:rsidRPr="00D537A6">
        <w:rPr>
          <w:rFonts w:eastAsiaTheme="majorEastAsia"/>
          <w:i/>
          <w:iCs/>
          <w:color w:val="000000" w:themeColor="text1"/>
          <w:spacing w:val="0"/>
          <w:lang w:val="en-US" w:eastAsia="en-US"/>
        </w:rPr>
        <w:t>C</w:t>
      </w:r>
      <w:r w:rsidR="00E86F3F">
        <w:rPr>
          <w:rFonts w:eastAsiaTheme="majorEastAsia"/>
          <w:i/>
          <w:iCs/>
          <w:color w:val="000000" w:themeColor="text1"/>
          <w:spacing w:val="0"/>
          <w:lang w:val="en-US" w:eastAsia="en-US"/>
        </w:rPr>
        <w:t>.</w:t>
      </w:r>
      <w:r w:rsidR="00E86F3F" w:rsidRPr="00E86F3F">
        <w:rPr>
          <w:spacing w:val="0"/>
          <w:lang w:val="en-US" w:eastAsia="en-US"/>
        </w:rPr>
        <w:t xml:space="preserve"> </w:t>
      </w:r>
      <w:r w:rsidR="00E86F3F" w:rsidRPr="004F70F3">
        <w:rPr>
          <w:rFonts w:eastAsiaTheme="majorEastAsia"/>
          <w:color w:val="000000" w:themeColor="text1"/>
          <w:spacing w:val="0"/>
          <w:lang w:val="en-US" w:eastAsia="en-US"/>
        </w:rPr>
        <w:t>Statistical Stability Across Multiple Seeds</w:t>
      </w:r>
    </w:p>
    <w:p w14:paraId="3F25639C" w14:textId="11391FFE" w:rsidR="00E86F3F" w:rsidRDefault="00E86F3F" w:rsidP="00D15707">
      <w:pPr>
        <w:pStyle w:val="BodyText"/>
        <w:ind w:firstLine="0"/>
        <w:jc w:val="left"/>
        <w:rPr>
          <w:rFonts w:eastAsiaTheme="majorEastAsia"/>
          <w:color w:val="000000" w:themeColor="text1"/>
          <w:spacing w:val="0"/>
          <w:lang w:val="en-US" w:eastAsia="en-US"/>
        </w:rPr>
      </w:pPr>
      <w:r>
        <w:rPr>
          <w:rFonts w:eastAsiaTheme="majorEastAsia"/>
          <w:color w:val="000000" w:themeColor="text1"/>
          <w:spacing w:val="0"/>
          <w:lang w:val="en-US" w:eastAsia="en-US"/>
        </w:rPr>
        <w:tab/>
      </w:r>
      <w:r w:rsidRPr="00E86F3F">
        <w:rPr>
          <w:rFonts w:eastAsiaTheme="majorEastAsia"/>
          <w:color w:val="000000" w:themeColor="text1"/>
          <w:spacing w:val="0"/>
          <w:lang w:val="en-US" w:eastAsia="en-US"/>
        </w:rPr>
        <w:t>To assess the reproducibility and statistical robustness of the reported results, all three configurations were re-evaluated across 10 independent random seeds</w:t>
      </w:r>
      <w:r w:rsidR="00AB3748">
        <w:rPr>
          <w:rFonts w:eastAsiaTheme="majorEastAsia"/>
          <w:color w:val="000000" w:themeColor="text1"/>
          <w:spacing w:val="0"/>
          <w:lang w:val="en-US" w:eastAsia="en-US"/>
        </w:rPr>
        <w:t xml:space="preserve"> such as</w:t>
      </w:r>
      <w:r w:rsidRPr="00E86F3F">
        <w:rPr>
          <w:rFonts w:eastAsiaTheme="majorEastAsia"/>
          <w:color w:val="000000" w:themeColor="text1"/>
          <w:spacing w:val="0"/>
          <w:lang w:val="en-US" w:eastAsia="en-US"/>
        </w:rPr>
        <w:t xml:space="preserve"> 42, 123, 256, 512, 777, 1024, 2048, 3001, 4567, and 9999. Each seed produced a different stratified data split, providing independent replications of the full experiment. </w:t>
      </w:r>
      <w:r>
        <w:rPr>
          <w:rFonts w:eastAsiaTheme="majorEastAsia"/>
          <w:color w:val="000000" w:themeColor="text1"/>
          <w:spacing w:val="0"/>
          <w:lang w:val="en-US" w:eastAsia="en-US"/>
        </w:rPr>
        <w:t>Figure 4</w:t>
      </w:r>
      <w:r w:rsidRPr="00E86F3F">
        <w:rPr>
          <w:rFonts w:eastAsiaTheme="majorEastAsia"/>
          <w:color w:val="000000" w:themeColor="text1"/>
          <w:spacing w:val="0"/>
          <w:lang w:val="en-US" w:eastAsia="en-US"/>
        </w:rPr>
        <w:t xml:space="preserve"> reports the mean F1-score, standard deviation, and 95% confidence interval for each algorithm and configuration across these 10 runs.</w:t>
      </w:r>
    </w:p>
    <w:p w14:paraId="6ADBE0A6" w14:textId="2346906C" w:rsidR="00E86F3F" w:rsidRPr="00E86F3F" w:rsidRDefault="00E86F3F" w:rsidP="00D15707">
      <w:pPr>
        <w:pStyle w:val="BodyText"/>
        <w:ind w:firstLine="0"/>
        <w:jc w:val="left"/>
        <w:rPr>
          <w:rFonts w:eastAsiaTheme="majorEastAsia"/>
          <w:color w:val="000000" w:themeColor="text1"/>
          <w:spacing w:val="0"/>
          <w:lang w:val="en-US" w:eastAsia="en-US"/>
        </w:rPr>
      </w:pPr>
      <w:r>
        <w:rPr>
          <w:noProof/>
        </w:rPr>
        <mc:AlternateContent>
          <mc:Choice Requires="wps">
            <w:drawing>
              <wp:anchor distT="0" distB="0" distL="114300" distR="114300" simplePos="0" relativeHeight="251671552" behindDoc="1" locked="0" layoutInCell="1" allowOverlap="1" wp14:anchorId="651F5387" wp14:editId="7DD44924">
                <wp:simplePos x="0" y="0"/>
                <wp:positionH relativeFrom="margin">
                  <wp:posOffset>3424555</wp:posOffset>
                </wp:positionH>
                <wp:positionV relativeFrom="paragraph">
                  <wp:posOffset>214630</wp:posOffset>
                </wp:positionV>
                <wp:extent cx="3188335" cy="3040380"/>
                <wp:effectExtent l="0" t="0" r="12065" b="26670"/>
                <wp:wrapThrough wrapText="bothSides">
                  <wp:wrapPolygon edited="0">
                    <wp:start x="0" y="0"/>
                    <wp:lineTo x="0" y="21654"/>
                    <wp:lineTo x="21553" y="21654"/>
                    <wp:lineTo x="21553" y="0"/>
                    <wp:lineTo x="0" y="0"/>
                  </wp:wrapPolygon>
                </wp:wrapThrough>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8335" cy="3040380"/>
                        </a:xfrm>
                        <a:prstGeom prst="rect">
                          <a:avLst/>
                        </a:prstGeom>
                        <a:solidFill>
                          <a:srgbClr val="FFFFFF"/>
                        </a:solidFill>
                        <a:ln w="9525">
                          <a:solidFill>
                            <a:srgbClr val="000000"/>
                          </a:solidFill>
                          <a:miter lim="800000"/>
                          <a:headEnd/>
                          <a:tailEnd/>
                        </a:ln>
                      </wps:spPr>
                      <wps:txbx>
                        <w:txbxContent>
                          <w:p w14:paraId="10463A97" w14:textId="0E52B3ED" w:rsidR="00E86F3F" w:rsidRPr="001E4C7C" w:rsidRDefault="00E86F3F" w:rsidP="00E86F3F">
                            <w:pPr>
                              <w:pStyle w:val="BodyText"/>
                              <w:ind w:firstLine="0"/>
                              <w:jc w:val="left"/>
                              <w:rPr>
                                <w:lang w:val="en-GB"/>
                              </w:rPr>
                            </w:pPr>
                            <w:r>
                              <w:rPr>
                                <w:noProof/>
                                <w14:ligatures w14:val="standardContextual"/>
                              </w:rPr>
                              <w:drawing>
                                <wp:inline distT="0" distB="0" distL="0" distR="0" wp14:anchorId="15CD4B2A" wp14:editId="2F0BCB62">
                                  <wp:extent cx="2996565" cy="294198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97590" cy="2942989"/>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F5387" id="_x0000_s1029" type="#_x0000_t202" style="position:absolute;margin-left:269.65pt;margin-top:16.9pt;width:251.05pt;height:239.4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t7eGwIAADMEAAAOAAAAZHJzL2Uyb0RvYy54bWysU9uO0zAQfUfiHyy/06Q36EZNV0uXIqTl&#10;Ii18gOM4jYXjMWO3yfL1jJ1ut1rgBeEHy+Oxz8ycObO+HjrDjgq9Blvy6STnTFkJtbb7kn/7unu1&#10;4swHYWthwKqSPyjPrzcvX6x7V6gZtGBqhYxArC96V/I2BFdkmZet6oSfgFOWnA1gJwKZuM9qFD2h&#10;dyab5fnrrAesHYJU3tPt7ejkm4TfNEqGz03jVWCm5JRbSDumvYp7tlmLYo/CtVqe0hD/kEUntKWg&#10;Z6hbEQQ7oP4NqtMSwUMTJhK6DJpGS5VqoGqm+bNq7lvhVKqFyPHuTJP/f7Dy0/HefUEWhrcwUANT&#10;Ed7dgfzumYVtK+xe3SBC3ypRU+BppCzrnS9OXyPVvvARpOo/Qk1NFocACWhosIusUJ2M0KkBD2fS&#10;1RCYpMv5dLWaz5ecSfLN80U+X6W2ZKJ4/O7Qh/cKOhYPJUfqaoIXxzsfYjqieHwSo3kwut5pY5KB&#10;+2prkB0FKWCXVqrg2TNjWV/yq+VsOTLwV4g8rT9BdDqQlI3uSr46PxJF5O2drZPQgtBmPFPKxp6I&#10;jNyNLIahGpiuiYcYIPJaQf1AzCKMyqVJo0ML+JOznlRbcv/jIFBxZj5Y6s7VdLGIMk/GYvlmRgZe&#10;eqpLj7CSoEoeOBuP2zCOxsGh3rcUadSDhRvqaKMT109ZndInZaYWnKYoSv/STq+eZn3zCwAA//8D&#10;AFBLAwQUAAYACAAAACEABSpkzuEAAAALAQAADwAAAGRycy9kb3ducmV2LnhtbEyPwU7DMBBE70j8&#10;g7VIXFDrpA6hDXEqhASiN2gRXN3YTSLidbDdNPw92xMcV/M0+6ZcT7Zno/GhcyghnSfADNZOd9hI&#10;eN89zZbAQlSoVe/QSPgxAdbV5UWpCu1O+GbGbWwYlWAolIQ2xqHgPNStsSrM3WCQsoPzVkU6fcO1&#10;Vycqtz1fJEnOreqQPrRqMI+tqb+2Rythmb2Mn2EjXj/q/NCv4s3d+Pztpby+mh7ugUUzxT8Yzvqk&#10;DhU57d0RdWC9hFuxEoRKEIImnIEkSzNge4rSRQ68Kvn/DdUvAAAA//8DAFBLAQItABQABgAIAAAA&#10;IQC2gziS/gAAAOEBAAATAAAAAAAAAAAAAAAAAAAAAABbQ29udGVudF9UeXBlc10ueG1sUEsBAi0A&#10;FAAGAAgAAAAhADj9If/WAAAAlAEAAAsAAAAAAAAAAAAAAAAALwEAAF9yZWxzLy5yZWxzUEsBAi0A&#10;FAAGAAgAAAAhAFmC3t4bAgAAMwQAAA4AAAAAAAAAAAAAAAAALgIAAGRycy9lMm9Eb2MueG1sUEsB&#10;Ai0AFAAGAAgAAAAhAAUqZM7hAAAACwEAAA8AAAAAAAAAAAAAAAAAdQQAAGRycy9kb3ducmV2Lnht&#10;bFBLBQYAAAAABAAEAPMAAACDBQAAAAA=&#10;">
                <v:textbox>
                  <w:txbxContent>
                    <w:p w14:paraId="10463A97" w14:textId="0E52B3ED" w:rsidR="00E86F3F" w:rsidRPr="001E4C7C" w:rsidRDefault="00E86F3F" w:rsidP="00E86F3F">
                      <w:pPr>
                        <w:pStyle w:val="BodyText"/>
                        <w:ind w:firstLine="0"/>
                        <w:jc w:val="left"/>
                        <w:rPr>
                          <w:lang w:val="en-GB"/>
                        </w:rPr>
                      </w:pPr>
                      <w:r>
                        <w:rPr>
                          <w:noProof/>
                          <w14:ligatures w14:val="standardContextual"/>
                        </w:rPr>
                        <w:drawing>
                          <wp:inline distT="0" distB="0" distL="0" distR="0" wp14:anchorId="15CD4B2A" wp14:editId="2F0BCB62">
                            <wp:extent cx="2996565" cy="294198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97590" cy="2942989"/>
                                    </a:xfrm>
                                    <a:prstGeom prst="rect">
                                      <a:avLst/>
                                    </a:prstGeom>
                                  </pic:spPr>
                                </pic:pic>
                              </a:graphicData>
                            </a:graphic>
                          </wp:inline>
                        </w:drawing>
                      </w:r>
                    </w:p>
                  </w:txbxContent>
                </v:textbox>
                <w10:wrap type="through" anchorx="margin"/>
              </v:shape>
            </w:pict>
          </mc:Fallback>
        </mc:AlternateContent>
      </w:r>
    </w:p>
    <w:p w14:paraId="53CEA6E8" w14:textId="0EEA3C45" w:rsidR="00E86F3F" w:rsidRPr="001025DD" w:rsidRDefault="00AD15E2" w:rsidP="00E86F3F">
      <w:pPr>
        <w:pStyle w:val="figurecaption"/>
        <w:rPr>
          <w:lang w:val="en-GB"/>
        </w:rPr>
      </w:pPr>
      <w:r>
        <w:lastRenderedPageBreak/>
        <w:t>S</w:t>
      </w:r>
      <w:r w:rsidRPr="00AD15E2">
        <w:t xml:space="preserve">tatistical </w:t>
      </w:r>
      <w:r>
        <w:t>S</w:t>
      </w:r>
      <w:r w:rsidRPr="00AD15E2">
        <w:t xml:space="preserve">tability across 10 </w:t>
      </w:r>
      <w:r>
        <w:t>R</w:t>
      </w:r>
      <w:r w:rsidRPr="00AD15E2">
        <w:t xml:space="preserve">andom </w:t>
      </w:r>
      <w:r>
        <w:t>S</w:t>
      </w:r>
      <w:r w:rsidRPr="00AD15E2">
        <w:t>eeds</w:t>
      </w:r>
    </w:p>
    <w:p w14:paraId="1FFE3D9F" w14:textId="4432FA0A" w:rsidR="00E86F3F" w:rsidRPr="00AD15E2" w:rsidRDefault="00AD15E2" w:rsidP="00AD15E2">
      <w:pPr>
        <w:pStyle w:val="BodyText"/>
        <w:ind w:firstLine="0"/>
        <w:rPr>
          <w:rFonts w:eastAsiaTheme="majorEastAsia"/>
          <w:color w:val="000000" w:themeColor="text1"/>
          <w:spacing w:val="0"/>
          <w:lang w:val="en-US" w:eastAsia="en-US"/>
        </w:rPr>
      </w:pPr>
      <w:r>
        <w:rPr>
          <w:rFonts w:eastAsiaTheme="majorEastAsia"/>
          <w:color w:val="000000" w:themeColor="text1"/>
          <w:spacing w:val="0"/>
          <w:lang w:val="en-US" w:eastAsia="en-US"/>
        </w:rPr>
        <w:tab/>
      </w:r>
      <w:r w:rsidRPr="00AD15E2">
        <w:rPr>
          <w:rFonts w:eastAsiaTheme="majorEastAsia"/>
          <w:color w:val="000000" w:themeColor="text1"/>
          <w:spacing w:val="0"/>
          <w:lang w:val="en-US" w:eastAsia="en-US"/>
        </w:rPr>
        <w:t xml:space="preserve">The multi-seed analysis confirms that results are stable and reproducible across varied data splits, with consistently low standard deviations across all algorithms and configurations. Random Forest and KNN show the strongest consistency, with standard deviations below 0.005 and 0.009 respectively across all configurations. Notably, GBM and </w:t>
      </w:r>
      <w:proofErr w:type="spellStart"/>
      <w:r w:rsidRPr="00AD15E2">
        <w:rPr>
          <w:rFonts w:eastAsiaTheme="majorEastAsia"/>
          <w:color w:val="000000" w:themeColor="text1"/>
          <w:spacing w:val="0"/>
          <w:lang w:val="en-US" w:eastAsia="en-US"/>
        </w:rPr>
        <w:t>XGBoost</w:t>
      </w:r>
      <w:proofErr w:type="spellEnd"/>
      <w:r w:rsidRPr="00AD15E2">
        <w:rPr>
          <w:rFonts w:eastAsiaTheme="majorEastAsia"/>
          <w:color w:val="000000" w:themeColor="text1"/>
          <w:spacing w:val="0"/>
          <w:lang w:val="en-US" w:eastAsia="en-US"/>
        </w:rPr>
        <w:t xml:space="preserve"> exhibit higher variance in the ensemble configuration, with standard deviations of 0.0370 and 0.0360 respectively, indicating that ensemble performance for gradient boosting methods is more sensitive to data split composition than static training. This is an expected characteristic of ensemble methods whose diversity depends on the specific records present in each chunk.</w:t>
      </w:r>
    </w:p>
    <w:p w14:paraId="7033CA54" w14:textId="5F2A1F1B" w:rsidR="00E86F3F" w:rsidRPr="00AD15E2" w:rsidRDefault="00AD15E2" w:rsidP="00AD15E2">
      <w:pPr>
        <w:pStyle w:val="BodyText"/>
        <w:ind w:firstLine="0"/>
        <w:rPr>
          <w:rFonts w:eastAsiaTheme="majorEastAsia"/>
          <w:color w:val="000000" w:themeColor="text1"/>
          <w:spacing w:val="0"/>
          <w:lang w:val="en-US" w:eastAsia="en-US"/>
        </w:rPr>
      </w:pPr>
      <w:r w:rsidRPr="00AD15E2">
        <w:rPr>
          <w:rFonts w:eastAsiaTheme="majorEastAsia"/>
          <w:color w:val="000000" w:themeColor="text1"/>
          <w:spacing w:val="0"/>
          <w:lang w:val="en-US" w:eastAsia="en-US"/>
        </w:rPr>
        <w:tab/>
        <w:t>Paired t-tests comparing Static versus Ensemble F1 scores across the 10 seeds did not reach statistical significance at p less than 0.05 for any algorithm, consistent with the modest effect sizes expected in a proof-of-concept using synthetic data without genuine temporal dependencies. This finding reinforces the paper's positioning</w:t>
      </w:r>
      <w:r w:rsidR="00242D58">
        <w:rPr>
          <w:rFonts w:eastAsiaTheme="majorEastAsia"/>
          <w:color w:val="000000" w:themeColor="text1"/>
          <w:spacing w:val="0"/>
          <w:lang w:val="en-US" w:eastAsia="en-US"/>
        </w:rPr>
        <w:t xml:space="preserve"> that</w:t>
      </w:r>
      <w:r w:rsidRPr="00AD15E2">
        <w:rPr>
          <w:rFonts w:eastAsiaTheme="majorEastAsia"/>
          <w:color w:val="000000" w:themeColor="text1"/>
          <w:spacing w:val="0"/>
          <w:lang w:val="en-US" w:eastAsia="en-US"/>
        </w:rPr>
        <w:t xml:space="preserve"> the framework's value lies in its ability to simulate and approximate retraining trajectories for investment decision support rather than in producing large statistically significant performance gains, which would require real longitudinal datasets exhibiting true concept drift and distribution shift.</w:t>
      </w:r>
    </w:p>
    <w:p w14:paraId="788324DA" w14:textId="2E904856" w:rsidR="00D15707" w:rsidRPr="004F70F3" w:rsidRDefault="00E86F3F" w:rsidP="00D15707">
      <w:pPr>
        <w:pStyle w:val="BodyText"/>
        <w:ind w:firstLine="0"/>
        <w:jc w:val="left"/>
        <w:rPr>
          <w:rFonts w:eastAsiaTheme="majorEastAsia"/>
          <w:color w:val="000000" w:themeColor="text1"/>
          <w:spacing w:val="0"/>
          <w:lang w:val="en-US" w:eastAsia="en-US"/>
        </w:rPr>
      </w:pPr>
      <w:r w:rsidRPr="004F70F3">
        <w:rPr>
          <w:rFonts w:eastAsiaTheme="majorEastAsia"/>
          <w:color w:val="000000" w:themeColor="text1"/>
          <w:spacing w:val="0"/>
          <w:lang w:val="en-US" w:eastAsia="en-US"/>
        </w:rPr>
        <w:t>D</w:t>
      </w:r>
      <w:r w:rsidR="00D15707" w:rsidRPr="004F70F3">
        <w:rPr>
          <w:rFonts w:eastAsiaTheme="majorEastAsia"/>
          <w:color w:val="000000" w:themeColor="text1"/>
          <w:spacing w:val="0"/>
          <w:lang w:val="en-US" w:eastAsia="en-US"/>
        </w:rPr>
        <w:t xml:space="preserve">. </w:t>
      </w:r>
      <w:r w:rsidR="0023494A" w:rsidRPr="004F70F3">
        <w:rPr>
          <w:rFonts w:eastAsiaTheme="majorEastAsia"/>
          <w:color w:val="000000" w:themeColor="text1"/>
          <w:spacing w:val="0"/>
          <w:lang w:val="en-US" w:eastAsia="en-US"/>
        </w:rPr>
        <w:t>Computational Efficiency Assessment</w:t>
      </w:r>
    </w:p>
    <w:p w14:paraId="40990611" w14:textId="781F8789" w:rsidR="00D15707" w:rsidRPr="00C471F2" w:rsidRDefault="00C53C56" w:rsidP="00C53C56">
      <w:pPr>
        <w:pStyle w:val="BodyText"/>
        <w:rPr>
          <w:lang w:val="en-GB"/>
        </w:rPr>
      </w:pPr>
      <w:r w:rsidRPr="00C53C56">
        <w:t>Dynamic model training required approximately three times the computational effort of static baseline training, scaling linearly with chunk count and algorithm complexity. This remains feasible on standard research computing resources and represents the pre-investment evaluation cost, which is far below the infrastructure investment being validated</w:t>
      </w:r>
      <w:r w:rsidR="00D15707" w:rsidRPr="00D15707">
        <w:rPr>
          <w:lang w:val="en-GB"/>
        </w:rPr>
        <w:t>.</w:t>
      </w:r>
    </w:p>
    <w:p w14:paraId="5EE1AEDF" w14:textId="5691B04D" w:rsidR="00C65B2D" w:rsidRPr="00D537A6" w:rsidRDefault="00D537A6" w:rsidP="00C65B2D">
      <w:pPr>
        <w:pStyle w:val="Heading2"/>
        <w:rPr>
          <w:rFonts w:ascii="Times New Roman" w:hAnsi="Times New Roman" w:cs="Times New Roman"/>
          <w:color w:val="000000" w:themeColor="text1"/>
          <w:sz w:val="20"/>
          <w:szCs w:val="20"/>
        </w:rPr>
      </w:pPr>
      <w:r w:rsidRPr="00D537A6">
        <w:rPr>
          <w:rFonts w:ascii="Times New Roman" w:hAnsi="Times New Roman" w:cs="Times New Roman"/>
          <w:color w:val="000000" w:themeColor="text1"/>
          <w:sz w:val="20"/>
          <w:szCs w:val="20"/>
        </w:rPr>
        <w:t>IV. DISCUSSION</w:t>
      </w:r>
    </w:p>
    <w:p w14:paraId="540220C7" w14:textId="719A767C" w:rsidR="001176A1" w:rsidRPr="004F70F3" w:rsidRDefault="001176A1" w:rsidP="001176A1">
      <w:pPr>
        <w:pStyle w:val="BodyText"/>
        <w:ind w:firstLine="0"/>
        <w:jc w:val="left"/>
        <w:rPr>
          <w:rFonts w:eastAsiaTheme="majorEastAsia"/>
          <w:color w:val="000000" w:themeColor="text1"/>
          <w:spacing w:val="0"/>
          <w:lang w:val="en-US" w:eastAsia="en-US"/>
        </w:rPr>
      </w:pPr>
      <w:r w:rsidRPr="004F70F3">
        <w:rPr>
          <w:rFonts w:eastAsiaTheme="majorEastAsia"/>
          <w:color w:val="000000" w:themeColor="text1"/>
          <w:spacing w:val="0"/>
          <w:lang w:val="en-US" w:eastAsia="en-US"/>
        </w:rPr>
        <w:t>A. Implications for AI Lifecycle Management</w:t>
      </w:r>
    </w:p>
    <w:p w14:paraId="6210D614" w14:textId="63A33469" w:rsidR="001176A1" w:rsidRPr="001176A1" w:rsidRDefault="001176A1" w:rsidP="001176A1">
      <w:pPr>
        <w:pStyle w:val="BodyText"/>
        <w:rPr>
          <w:lang w:val="en-GB"/>
        </w:rPr>
      </w:pPr>
      <w:r>
        <w:tab/>
      </w:r>
      <w:r w:rsidR="00C53C56" w:rsidRPr="00C53C56">
        <w:rPr>
          <w:lang w:val="en-US"/>
        </w:rPr>
        <w:t>The framework provides evidence-based guidance for infrastructure investment decisions without requiring longitudinal data. Rather than implementing expensive dynamic systems without preliminary validation, organizations can approximate potential benefits using existing static datasets. AI managers receive quantitative answers to three investment questions</w:t>
      </w:r>
      <w:r w:rsidR="00AB3748">
        <w:rPr>
          <w:lang w:val="en-US"/>
        </w:rPr>
        <w:t>.</w:t>
      </w:r>
      <w:r w:rsidR="00C53C56" w:rsidRPr="00C53C56">
        <w:rPr>
          <w:lang w:val="en-US"/>
        </w:rPr>
        <w:t xml:space="preserve"> </w:t>
      </w:r>
      <w:r w:rsidR="00AB3748">
        <w:rPr>
          <w:lang w:val="en-US"/>
        </w:rPr>
        <w:t>P</w:t>
      </w:r>
      <w:r w:rsidR="00C53C56" w:rsidRPr="00C53C56">
        <w:rPr>
          <w:lang w:val="en-US"/>
        </w:rPr>
        <w:t>erformance improvement magnitude for cost-benefit analysis, ensemble stability assurance indicating that periodic retraining would not undermine prediction reliability, and algorithm-specific guidance identifying which approaches benefit most from dynamic implementations</w:t>
      </w:r>
      <w:r w:rsidRPr="001176A1">
        <w:rPr>
          <w:lang w:val="en-GB"/>
        </w:rPr>
        <w:t>.</w:t>
      </w:r>
    </w:p>
    <w:p w14:paraId="3AF1B467" w14:textId="38211621" w:rsidR="001176A1" w:rsidRPr="001176A1" w:rsidRDefault="00C53C56" w:rsidP="001176A1">
      <w:pPr>
        <w:pStyle w:val="BodyText"/>
        <w:rPr>
          <w:lang w:val="en-GB"/>
        </w:rPr>
      </w:pPr>
      <w:r w:rsidRPr="00C53C56">
        <w:rPr>
          <w:lang w:val="en-US"/>
        </w:rPr>
        <w:t xml:space="preserve">The demonstrated correspondence between the chunk-based ensemble and the full-data oracle in Table II and </w:t>
      </w:r>
      <w:r w:rsidR="00171AAC">
        <w:rPr>
          <w:lang w:val="en-US"/>
        </w:rPr>
        <w:t>Figure 3</w:t>
      </w:r>
      <w:r w:rsidRPr="00C53C56">
        <w:rPr>
          <w:lang w:val="en-US"/>
        </w:rPr>
        <w:t xml:space="preserve"> suggests that the ensemble approximation effectively captures the marginal value of additional data cohorts, which is a practically meaningful result for pre-investment decision-making</w:t>
      </w:r>
      <w:r w:rsidR="001176A1" w:rsidRPr="001176A1">
        <w:rPr>
          <w:lang w:val="en-GB"/>
        </w:rPr>
        <w:t>.</w:t>
      </w:r>
    </w:p>
    <w:p w14:paraId="4B5964C2" w14:textId="6E60458F" w:rsidR="00B912B3" w:rsidRPr="004F70F3" w:rsidRDefault="00D928C7" w:rsidP="00EA53EB">
      <w:pPr>
        <w:pStyle w:val="BodyText"/>
        <w:ind w:firstLine="0"/>
        <w:jc w:val="left"/>
        <w:rPr>
          <w:rFonts w:eastAsiaTheme="majorEastAsia"/>
          <w:color w:val="000000" w:themeColor="text1"/>
          <w:spacing w:val="0"/>
          <w:lang w:val="en-US" w:eastAsia="en-US"/>
        </w:rPr>
      </w:pPr>
      <w:r w:rsidRPr="004F70F3">
        <w:rPr>
          <w:rFonts w:eastAsiaTheme="majorEastAsia"/>
          <w:color w:val="000000" w:themeColor="text1"/>
          <w:spacing w:val="0"/>
          <w:lang w:val="en-US" w:eastAsia="en-US"/>
        </w:rPr>
        <w:t>B</w:t>
      </w:r>
      <w:r w:rsidR="00EA53EB" w:rsidRPr="004F70F3">
        <w:rPr>
          <w:rFonts w:eastAsiaTheme="majorEastAsia"/>
          <w:color w:val="000000" w:themeColor="text1"/>
          <w:spacing w:val="0"/>
          <w:lang w:val="en-US" w:eastAsia="en-US"/>
        </w:rPr>
        <w:t xml:space="preserve">. </w:t>
      </w:r>
      <w:r w:rsidR="00C53C56" w:rsidRPr="004F70F3">
        <w:rPr>
          <w:rFonts w:eastAsiaTheme="majorEastAsia"/>
          <w:color w:val="000000" w:themeColor="text1"/>
          <w:spacing w:val="0"/>
          <w:lang w:val="en-US" w:eastAsia="en-US"/>
        </w:rPr>
        <w:t>Relationship to Concept Drift and Stream Learning</w:t>
      </w:r>
    </w:p>
    <w:p w14:paraId="3F2C7AF7" w14:textId="3D803EAE" w:rsidR="00D928C7" w:rsidRPr="00D928C7" w:rsidRDefault="002C6066" w:rsidP="00D928C7">
      <w:pPr>
        <w:pStyle w:val="BodyText"/>
        <w:rPr>
          <w:lang w:val="en-GB"/>
        </w:rPr>
      </w:pPr>
      <w:r w:rsidRPr="002C6066">
        <w:rPr>
          <w:lang w:val="en-US"/>
        </w:rPr>
        <w:t xml:space="preserve">A key limitation of the current framework is its treatment of data as identically and independently distributed across chunks, with no modelling of concept drift or distribution shift. In real production environments, data distributions evolve as patient </w:t>
      </w:r>
      <w:r w:rsidRPr="002C6066">
        <w:rPr>
          <w:lang w:val="en-US"/>
        </w:rPr>
        <w:t>demographics shift, equipment ages, and market conditions change. Methods such as ADWIN [3], drift-aware ensemble learners [2], and prequential evaluation protocols [6] are designed precisely for these conditions</w:t>
      </w:r>
      <w:r w:rsidR="00D928C7" w:rsidRPr="00D928C7">
        <w:rPr>
          <w:lang w:val="en-GB"/>
        </w:rPr>
        <w:t>.</w:t>
      </w:r>
    </w:p>
    <w:p w14:paraId="2876369D" w14:textId="286946DB" w:rsidR="00D928C7" w:rsidRPr="00D928C7" w:rsidRDefault="00313501" w:rsidP="00D928C7">
      <w:pPr>
        <w:pStyle w:val="BodyText"/>
        <w:rPr>
          <w:lang w:val="en-GB"/>
        </w:rPr>
      </w:pPr>
      <w:r w:rsidRPr="00313501">
        <w:rPr>
          <w:lang w:val="en-US"/>
        </w:rPr>
        <w:t xml:space="preserve">Our framework occupies a different and complementary position in the lifecycle management toolbox. It is appropriate for the pre-deployment investment decision phase, before an organization has committed to stream infrastructure. Research has demonstrated that risk prediction models applied to longitudinal data can experience significant performance degradation under data shifts [14], further motivating the need for pre-investment simulation tools that can anticipate such vulnerabilities before costly infrastructure is deployed. Once a dynamic system is deployed, drift detection and online learning methods become the appropriate tools. Future work should integrate the chunk-based approximation with drift-aware evaluation to provide a complete simulation of realistic production </w:t>
      </w:r>
      <w:proofErr w:type="spellStart"/>
      <w:r w:rsidRPr="00313501">
        <w:rPr>
          <w:lang w:val="en-US"/>
        </w:rPr>
        <w:t>behaviour</w:t>
      </w:r>
      <w:proofErr w:type="spellEnd"/>
      <w:r w:rsidRPr="00313501">
        <w:rPr>
          <w:lang w:val="en-US"/>
        </w:rPr>
        <w:t>, including non-stationary data distributions.</w:t>
      </w:r>
    </w:p>
    <w:p w14:paraId="02DE111D" w14:textId="62667ADB" w:rsidR="00D928C7" w:rsidRPr="004F70F3" w:rsidRDefault="00D928C7" w:rsidP="00D928C7">
      <w:pPr>
        <w:pStyle w:val="BodyText"/>
        <w:ind w:firstLine="0"/>
        <w:jc w:val="left"/>
        <w:rPr>
          <w:rFonts w:eastAsiaTheme="majorEastAsia"/>
          <w:color w:val="000000" w:themeColor="text1"/>
          <w:spacing w:val="0"/>
          <w:lang w:val="en-US" w:eastAsia="en-US"/>
        </w:rPr>
      </w:pPr>
      <w:r w:rsidRPr="004F70F3">
        <w:rPr>
          <w:rFonts w:eastAsiaTheme="majorEastAsia"/>
          <w:color w:val="000000" w:themeColor="text1"/>
          <w:spacing w:val="0"/>
          <w:lang w:val="en-US" w:eastAsia="en-US"/>
        </w:rPr>
        <w:t>C. Limitations and Future Research Directions</w:t>
      </w:r>
    </w:p>
    <w:p w14:paraId="11A2A3E9" w14:textId="768F343F" w:rsidR="002C6066" w:rsidRDefault="00EF6C80" w:rsidP="002C6066">
      <w:pPr>
        <w:pStyle w:val="BodyText"/>
        <w:ind w:firstLine="0"/>
        <w:rPr>
          <w:lang w:val="en-US"/>
        </w:rPr>
      </w:pPr>
      <w:r w:rsidRPr="00EF6C80">
        <w:rPr>
          <w:lang w:val="en-US"/>
        </w:rPr>
        <w:t>Several limitations constrain generalizability</w:t>
      </w:r>
      <w:r w:rsidR="002C6066" w:rsidRPr="002C6066">
        <w:rPr>
          <w:spacing w:val="0"/>
          <w:lang w:val="en-US" w:eastAsia="en-US"/>
        </w:rPr>
        <w:t xml:space="preserve"> </w:t>
      </w:r>
      <w:r w:rsidR="002C6066" w:rsidRPr="002C6066">
        <w:rPr>
          <w:lang w:val="en-US"/>
        </w:rPr>
        <w:t>and are important to address transparently.</w:t>
      </w:r>
    </w:p>
    <w:p w14:paraId="50DAD1B6" w14:textId="41833023" w:rsidR="00D928C7" w:rsidRPr="00D928C7" w:rsidRDefault="002C6066" w:rsidP="00D928C7">
      <w:pPr>
        <w:pStyle w:val="BodyText"/>
        <w:rPr>
          <w:lang w:val="en-GB"/>
        </w:rPr>
      </w:pPr>
      <w:r w:rsidRPr="002C6066">
        <w:rPr>
          <w:lang w:val="en-US"/>
        </w:rPr>
        <w:t xml:space="preserve">Temporal ordering and </w:t>
      </w:r>
      <w:proofErr w:type="spellStart"/>
      <w:r w:rsidRPr="002C6066">
        <w:rPr>
          <w:lang w:val="en-US"/>
        </w:rPr>
        <w:t>i.i.d.</w:t>
      </w:r>
      <w:proofErr w:type="spellEnd"/>
      <w:r w:rsidRPr="002C6066">
        <w:rPr>
          <w:lang w:val="en-US"/>
        </w:rPr>
        <w:t xml:space="preserve"> data treatment. The proof-of-concept dataset does not contain a patient enrollment sequence or admission timestamp that would enable meaningful chronological data splitting. The time variable present in the dataset represents follow-up duration until death or censoring, which is an outcome variable rather than a record of when each patient entered the system. Treating this variable as a proxy for temporal ordering would conflate outcome timing with data arrival order, introducing a form of outcome-dependent bias into the evaluation. Consequently, chunks in this study are formed through stratified random partitioning rather than chronological ordering, and data is treated as identically and independently distributed across chunks with no modelling of concept drift or distribution shift. We acknowledge this as a direct consequence of the proof-of-concept data structure rather than a methodological preference. Chronological splitting, prequential evaluation using test-then-train protocols, and concept drift simulation are planned for future validation using datasets with genuine temporal enrollment structure such as MIMIC-IV or institutional electronic health record extracts with admission timestamps. These extensions are necessary to fully address whether the framework's findings generalize under realistic non-stationary data condition</w:t>
      </w:r>
      <w:r w:rsidR="00D928C7" w:rsidRPr="00D928C7">
        <w:rPr>
          <w:lang w:val="en-GB"/>
        </w:rPr>
        <w:t>.</w:t>
      </w:r>
    </w:p>
    <w:p w14:paraId="75AC1126" w14:textId="102B765B" w:rsidR="00D928C7" w:rsidRPr="00D928C7" w:rsidRDefault="000E676D" w:rsidP="00D928C7">
      <w:pPr>
        <w:pStyle w:val="BodyText"/>
        <w:rPr>
          <w:lang w:val="en-GB"/>
        </w:rPr>
      </w:pPr>
      <w:r w:rsidRPr="000E676D">
        <w:rPr>
          <w:lang w:val="en-US"/>
        </w:rPr>
        <w:t>Second,</w:t>
      </w:r>
      <w:r w:rsidR="002C6066">
        <w:rPr>
          <w:lang w:val="en-US"/>
        </w:rPr>
        <w:t xml:space="preserve"> for</w:t>
      </w:r>
      <w:r w:rsidRPr="000E676D">
        <w:rPr>
          <w:lang w:val="en-US"/>
        </w:rPr>
        <w:t xml:space="preserve"> </w:t>
      </w:r>
      <w:r w:rsidR="002C6066">
        <w:rPr>
          <w:lang w:val="en-US"/>
        </w:rPr>
        <w:t>s</w:t>
      </w:r>
      <w:r w:rsidR="002C6066" w:rsidRPr="002C6066">
        <w:rPr>
          <w:lang w:val="en-US"/>
        </w:rPr>
        <w:t>tability and overlapping data. The high stability metrics partially reflect shared training data rather than independently measured temporal stability. Future work should evaluate models trained on non-overlapping windows to isolate framework-specific stability contributions</w:t>
      </w:r>
      <w:r w:rsidR="00D928C7" w:rsidRPr="00D928C7">
        <w:rPr>
          <w:lang w:val="en-GB"/>
        </w:rPr>
        <w:t>.</w:t>
      </w:r>
    </w:p>
    <w:p w14:paraId="651ADD6E" w14:textId="69D01AF8" w:rsidR="00D928C7" w:rsidRPr="00D928C7" w:rsidRDefault="003E7FD5" w:rsidP="00D928C7">
      <w:pPr>
        <w:pStyle w:val="BodyText"/>
        <w:rPr>
          <w:lang w:val="en-GB"/>
        </w:rPr>
      </w:pPr>
      <w:r w:rsidRPr="003E7FD5">
        <w:rPr>
          <w:lang w:val="en-US"/>
        </w:rPr>
        <w:t xml:space="preserve">Third, while paired t-tests across 10 random seeds were conducted and confidence intervals reported in Section III-C, no algorithm reached statistical significance at p less than 0.05. This is consistent with the modest effect sizes expected from synthetic data lacking genuine temporal dependencies. Future studies using real longitudinal datasets with true concept drift </w:t>
      </w:r>
      <w:r w:rsidRPr="003E7FD5">
        <w:rPr>
          <w:lang w:val="en-US"/>
        </w:rPr>
        <w:lastRenderedPageBreak/>
        <w:t>are expected to produce larger and statistically significant performance differences.</w:t>
      </w:r>
    </w:p>
    <w:p w14:paraId="3ED4C032" w14:textId="475FBD26" w:rsidR="00D928C7" w:rsidRPr="00D928C7" w:rsidRDefault="00315F62" w:rsidP="00C471F2">
      <w:pPr>
        <w:pStyle w:val="BodyText"/>
        <w:rPr>
          <w:lang w:val="en-GB"/>
        </w:rPr>
      </w:pPr>
      <w:r w:rsidRPr="00315F62">
        <w:rPr>
          <w:lang w:val="en-US"/>
        </w:rPr>
        <w:t>F</w:t>
      </w:r>
      <w:r w:rsidR="002C6066">
        <w:rPr>
          <w:lang w:val="en-US"/>
        </w:rPr>
        <w:t>inally, t</w:t>
      </w:r>
      <w:r w:rsidR="002C6066" w:rsidRPr="002C6066">
        <w:rPr>
          <w:lang w:val="en-US"/>
        </w:rPr>
        <w:t xml:space="preserve">he framework does not currently compare against incremental or online learning baselines. Incorporating methods such as </w:t>
      </w:r>
      <w:proofErr w:type="spellStart"/>
      <w:r w:rsidR="002C6066" w:rsidRPr="002C6066">
        <w:rPr>
          <w:lang w:val="en-US"/>
        </w:rPr>
        <w:t>Hoeffding</w:t>
      </w:r>
      <w:proofErr w:type="spellEnd"/>
      <w:r w:rsidR="002C6066" w:rsidRPr="002C6066">
        <w:rPr>
          <w:lang w:val="en-US"/>
        </w:rPr>
        <w:t xml:space="preserve"> trees or ADWIN-based learners as explicit comparators is a necessary addition for comprehensive evaluation in future work, and would more clearly delineate the boundary between the pre-investment simulation use case addressed here and true stream learning deployment scenarios</w:t>
      </w:r>
      <w:r w:rsidR="00D928C7" w:rsidRPr="00D928C7">
        <w:rPr>
          <w:lang w:val="en-GB"/>
        </w:rPr>
        <w:t>.</w:t>
      </w:r>
    </w:p>
    <w:p w14:paraId="4DBE2687" w14:textId="15F180FD" w:rsidR="00C471F2" w:rsidRPr="00D537A6" w:rsidRDefault="00D537A6" w:rsidP="00C471F2">
      <w:pPr>
        <w:keepNext/>
        <w:keepLines/>
        <w:spacing w:before="160" w:after="80"/>
        <w:outlineLvl w:val="1"/>
        <w:rPr>
          <w:rFonts w:eastAsiaTheme="majorEastAsia"/>
          <w:color w:val="000000" w:themeColor="text1"/>
        </w:rPr>
      </w:pPr>
      <w:r w:rsidRPr="00D537A6">
        <w:rPr>
          <w:rFonts w:eastAsiaTheme="majorEastAsia"/>
          <w:color w:val="000000" w:themeColor="text1"/>
        </w:rPr>
        <w:t>V. CONCLUSION</w:t>
      </w:r>
    </w:p>
    <w:p w14:paraId="250D74FE" w14:textId="1A547278" w:rsidR="00C471F2" w:rsidRPr="00C471F2" w:rsidRDefault="002C6066" w:rsidP="00C471F2">
      <w:pPr>
        <w:pStyle w:val="BodyText"/>
        <w:rPr>
          <w:lang w:val="en-GB"/>
        </w:rPr>
      </w:pPr>
      <w:r w:rsidRPr="002C6066">
        <w:rPr>
          <w:lang w:val="en-US"/>
        </w:rPr>
        <w:t>This paper presents a chunk-based ensemble framework for approximating the performance trajectory of periodic model retraining using only static datasets, directly addressing the cold start problem in AI lifecycle management. The framework is explicitly positioned as a batch retraining approximation for pre-investment decision support, distinct from online learning, incremental learning, or concept drift adaptation, which require continuous data streams and real-time infrastructur</w:t>
      </w:r>
      <w:r>
        <w:rPr>
          <w:lang w:val="en-US"/>
        </w:rPr>
        <w:t>e</w:t>
      </w:r>
      <w:r w:rsidR="00C471F2" w:rsidRPr="00C471F2">
        <w:rPr>
          <w:lang w:val="en-GB"/>
        </w:rPr>
        <w:t>.</w:t>
      </w:r>
    </w:p>
    <w:p w14:paraId="104E0DBE" w14:textId="3964FF53" w:rsidR="00C471F2" w:rsidRPr="00C471F2" w:rsidRDefault="002C6066" w:rsidP="00C471F2">
      <w:pPr>
        <w:pStyle w:val="BodyText"/>
        <w:rPr>
          <w:lang w:val="en-GB"/>
        </w:rPr>
      </w:pPr>
      <w:r w:rsidRPr="002C6066">
        <w:rPr>
          <w:lang w:val="en-US"/>
        </w:rPr>
        <w:t xml:space="preserve">Key findings across seven algorithms indicate that the ensemble consistently approaches full-data oracle performance, suggesting it captures the marginal value of additional data cohorts. Gradient boosting methods benefit most from periodic retraining, with GBM ensemble performance </w:t>
      </w:r>
      <w:proofErr w:type="gramStart"/>
      <w:r w:rsidRPr="002C6066">
        <w:rPr>
          <w:lang w:val="en-US"/>
        </w:rPr>
        <w:t>exceeding</w:t>
      </w:r>
      <w:proofErr w:type="gramEnd"/>
      <w:r w:rsidRPr="002C6066">
        <w:rPr>
          <w:lang w:val="en-US"/>
        </w:rPr>
        <w:t xml:space="preserve"> even the oracle configuration, demonstrating the variance-reduction benefit of ensemble diversity. Reported stability metrics reflect shared-baseline ensemble agreement, which corresponds to realistic cumulative retraining </w:t>
      </w:r>
      <w:proofErr w:type="spellStart"/>
      <w:r w:rsidRPr="002C6066">
        <w:rPr>
          <w:lang w:val="en-US"/>
        </w:rPr>
        <w:t>behaviour</w:t>
      </w:r>
      <w:proofErr w:type="spellEnd"/>
      <w:r w:rsidRPr="002C6066">
        <w:rPr>
          <w:lang w:val="en-US"/>
        </w:rPr>
        <w:t>. The modest F1 improvements of 0.16 to 0.52 percent translate to meaningful operational impact at scale</w:t>
      </w:r>
      <w:r w:rsidR="00C471F2" w:rsidRPr="00C471F2">
        <w:rPr>
          <w:lang w:val="en-GB"/>
        </w:rPr>
        <w:t>.</w:t>
      </w:r>
    </w:p>
    <w:p w14:paraId="34CBF931" w14:textId="22C11E75" w:rsidR="00C471F2" w:rsidRPr="00C471F2" w:rsidRDefault="002C6066" w:rsidP="002C6066">
      <w:pPr>
        <w:pStyle w:val="BodyText"/>
        <w:rPr>
          <w:lang w:val="en-GB"/>
        </w:rPr>
      </w:pPr>
      <w:r w:rsidRPr="002C6066">
        <w:rPr>
          <w:lang w:val="en-US"/>
        </w:rPr>
        <w:t>Future work will validate the framework using real longitudinal datasets with chronological splits, implement prequential evaluation protocols, incorporate drift-aware simulation, and provide formal statistical validation across multiple experimental runs. These extensions will establish whether simulation-based insights translate to genuine temporal generalization in production AI systems</w:t>
      </w:r>
      <w:r w:rsidR="00C471F2" w:rsidRPr="00C471F2">
        <w:rPr>
          <w:lang w:val="en-GB"/>
        </w:rPr>
        <w:t>.</w:t>
      </w:r>
    </w:p>
    <w:p w14:paraId="4BC8809E" w14:textId="7F6B3EE7" w:rsidR="00C471F2" w:rsidRPr="00D537A6" w:rsidRDefault="00D537A6" w:rsidP="00C471F2">
      <w:pPr>
        <w:keepNext/>
        <w:keepLines/>
        <w:spacing w:before="80" w:after="40"/>
        <w:outlineLvl w:val="4"/>
        <w:rPr>
          <w:rFonts w:eastAsiaTheme="majorEastAsia"/>
          <w:color w:val="000000" w:themeColor="text1"/>
        </w:rPr>
      </w:pPr>
      <w:r w:rsidRPr="00D537A6">
        <w:rPr>
          <w:rFonts w:eastAsiaTheme="majorEastAsia"/>
          <w:color w:val="000000" w:themeColor="text1"/>
        </w:rPr>
        <w:t xml:space="preserve">ACKNOWLEDGMENT </w:t>
      </w:r>
    </w:p>
    <w:p w14:paraId="12FE9B86" w14:textId="1B45DF37" w:rsidR="00C65B2D" w:rsidRDefault="00C471F2" w:rsidP="001176A1">
      <w:pPr>
        <w:pStyle w:val="BodyText"/>
        <w:ind w:firstLine="0"/>
      </w:pPr>
      <w:r w:rsidRPr="00C471F2">
        <w:t>The author</w:t>
      </w:r>
      <w:r w:rsidR="003E7FD5">
        <w:t>s</w:t>
      </w:r>
      <w:r w:rsidRPr="00C471F2">
        <w:t xml:space="preserve"> thank the Department of Graduate Programs &amp; Research at Rochester Institute of Technology Dubai for providing the academic environment and computational resources supporting this research. Special gratitude is extended to Dr. Ayman Ibrahim for his exceptional mentorship, insightful guidance, and invaluable contributions throughout the development of this framework and preparation of this manuscript.</w:t>
      </w:r>
    </w:p>
    <w:p w14:paraId="70C7E381" w14:textId="042DC938" w:rsidR="00C32C3D" w:rsidRPr="00D537A6" w:rsidRDefault="00D537A6" w:rsidP="00BB0678">
      <w:pPr>
        <w:pStyle w:val="Heading5"/>
        <w:rPr>
          <w:rFonts w:cs="Times New Roman"/>
          <w:color w:val="000000" w:themeColor="text1"/>
        </w:rPr>
      </w:pPr>
      <w:r w:rsidRPr="00D537A6">
        <w:rPr>
          <w:rFonts w:cs="Times New Roman"/>
          <w:color w:val="000000" w:themeColor="text1"/>
        </w:rPr>
        <w:t>REFERENCES</w:t>
      </w:r>
    </w:p>
    <w:p w14:paraId="1C8A57D7" w14:textId="4F23EC80" w:rsidR="006C7641" w:rsidRPr="006C7641" w:rsidRDefault="006C7641" w:rsidP="006C7641">
      <w:pPr>
        <w:pStyle w:val="references"/>
        <w:rPr>
          <w:sz w:val="20"/>
          <w:szCs w:val="20"/>
          <w:lang w:val="en-GB"/>
        </w:rPr>
      </w:pPr>
      <w:bookmarkStart w:id="2" w:name="_Hlk223399661"/>
      <w:bookmarkStart w:id="3" w:name="_Hlk223402982"/>
      <w:r w:rsidRPr="006C7641">
        <w:rPr>
          <w:sz w:val="20"/>
          <w:szCs w:val="20"/>
          <w:lang w:val="en-GB"/>
        </w:rPr>
        <w:t xml:space="preserve">T. Yang, Y. Yang, Y. Jia, and X. Li, “Dynamic prediction of hospital admission with medical claim data,” </w:t>
      </w:r>
      <w:r w:rsidRPr="006C7641">
        <w:rPr>
          <w:i/>
          <w:iCs/>
          <w:sz w:val="20"/>
          <w:szCs w:val="20"/>
          <w:lang w:val="en-GB"/>
        </w:rPr>
        <w:t>BMC Med Inform Decis Mak</w:t>
      </w:r>
      <w:r w:rsidRPr="006C7641">
        <w:rPr>
          <w:sz w:val="20"/>
          <w:szCs w:val="20"/>
          <w:lang w:val="en-GB"/>
        </w:rPr>
        <w:t xml:space="preserve">, vol. 19, no. Suppl 1, p. 18, Jan. 2019, doi: </w:t>
      </w:r>
      <w:r w:rsidRPr="004F70F3">
        <w:rPr>
          <w:sz w:val="20"/>
          <w:szCs w:val="20"/>
          <w:lang w:val="en-GB"/>
        </w:rPr>
        <w:t>10.1186/s12911-019-0734-y</w:t>
      </w:r>
      <w:r w:rsidRPr="006C7641">
        <w:rPr>
          <w:sz w:val="20"/>
          <w:szCs w:val="20"/>
          <w:lang w:val="en-GB"/>
        </w:rPr>
        <w:t>.</w:t>
      </w:r>
    </w:p>
    <w:p w14:paraId="6B9C1854" w14:textId="72B376E8" w:rsidR="006C7641" w:rsidRPr="006C7641" w:rsidRDefault="006C7641" w:rsidP="006C7641">
      <w:pPr>
        <w:pStyle w:val="references"/>
        <w:rPr>
          <w:sz w:val="20"/>
          <w:szCs w:val="20"/>
          <w:lang w:val="en-GB"/>
        </w:rPr>
      </w:pPr>
      <w:r w:rsidRPr="006C7641">
        <w:rPr>
          <w:sz w:val="20"/>
          <w:szCs w:val="20"/>
          <w:lang w:val="en-GB"/>
        </w:rPr>
        <w:t xml:space="preserve">A. Bifet and R. Gavaldà, “Learning from Time-Changing Data with Adaptive Windowing,” in </w:t>
      </w:r>
      <w:r w:rsidRPr="006C7641">
        <w:rPr>
          <w:i/>
          <w:iCs/>
          <w:sz w:val="20"/>
          <w:szCs w:val="20"/>
          <w:lang w:val="en-GB"/>
        </w:rPr>
        <w:t>Proceedings of the 2007 SIAM International Conference on Data Mining</w:t>
      </w:r>
      <w:r w:rsidRPr="006C7641">
        <w:rPr>
          <w:sz w:val="20"/>
          <w:szCs w:val="20"/>
          <w:lang w:val="en-GB"/>
        </w:rPr>
        <w:t xml:space="preserve">, Society for Industrial and Applied Mathematics, Apr. 2007, pp. 443–448. doi: </w:t>
      </w:r>
      <w:r w:rsidRPr="004F70F3">
        <w:rPr>
          <w:sz w:val="20"/>
          <w:szCs w:val="20"/>
          <w:lang w:val="en-GB"/>
        </w:rPr>
        <w:t>10.1137/1.9781611972771.42</w:t>
      </w:r>
      <w:r w:rsidRPr="006C7641">
        <w:rPr>
          <w:sz w:val="20"/>
          <w:szCs w:val="20"/>
          <w:lang w:val="en-GB"/>
        </w:rPr>
        <w:t>.</w:t>
      </w:r>
    </w:p>
    <w:p w14:paraId="5FAB996E" w14:textId="77777777" w:rsidR="006C7641" w:rsidRPr="006C7641" w:rsidRDefault="006C7641" w:rsidP="006C7641">
      <w:pPr>
        <w:pStyle w:val="references"/>
        <w:rPr>
          <w:sz w:val="20"/>
          <w:szCs w:val="20"/>
          <w:lang w:val="en-GB"/>
        </w:rPr>
      </w:pPr>
      <w:r w:rsidRPr="006C7641">
        <w:rPr>
          <w:sz w:val="20"/>
          <w:szCs w:val="20"/>
          <w:lang w:val="en-GB"/>
        </w:rPr>
        <w:t xml:space="preserve">A. Bifet, G. Holmes, R. Kirkby, and B. Pfahringer, “MOA: massive online analysis,” </w:t>
      </w:r>
      <w:r w:rsidRPr="006C7641">
        <w:rPr>
          <w:i/>
          <w:iCs/>
          <w:sz w:val="20"/>
          <w:szCs w:val="20"/>
          <w:lang w:val="en-GB"/>
        </w:rPr>
        <w:t>Journal of Machine Learning Research</w:t>
      </w:r>
      <w:r w:rsidRPr="006C7641">
        <w:rPr>
          <w:sz w:val="20"/>
          <w:szCs w:val="20"/>
          <w:lang w:val="en-GB"/>
        </w:rPr>
        <w:t>, vol. 11, May 2010.</w:t>
      </w:r>
    </w:p>
    <w:p w14:paraId="12E412D5" w14:textId="2BBB2933" w:rsidR="006C7641" w:rsidRPr="006C7641" w:rsidRDefault="006C7641" w:rsidP="006C7641">
      <w:pPr>
        <w:pStyle w:val="references"/>
        <w:rPr>
          <w:sz w:val="20"/>
          <w:szCs w:val="20"/>
          <w:lang w:val="en-GB"/>
        </w:rPr>
      </w:pPr>
      <w:r w:rsidRPr="006C7641">
        <w:rPr>
          <w:sz w:val="20"/>
          <w:szCs w:val="20"/>
          <w:lang w:val="en-GB"/>
        </w:rPr>
        <w:t xml:space="preserve">J. Gama, I. Žliobaitė, A. Bifet, M. Pechenizkiy, and H. Bouchachia, “A Survey on Concept Drift Adaptation,” </w:t>
      </w:r>
      <w:r w:rsidRPr="006C7641">
        <w:rPr>
          <w:i/>
          <w:iCs/>
          <w:sz w:val="20"/>
          <w:szCs w:val="20"/>
          <w:lang w:val="en-GB"/>
        </w:rPr>
        <w:t>ACM Computing Surveys (CSUR)</w:t>
      </w:r>
      <w:r w:rsidRPr="006C7641">
        <w:rPr>
          <w:sz w:val="20"/>
          <w:szCs w:val="20"/>
          <w:lang w:val="en-GB"/>
        </w:rPr>
        <w:t xml:space="preserve">, vol. 46, Apr. 2014, doi: </w:t>
      </w:r>
      <w:r w:rsidRPr="00CA0E76">
        <w:rPr>
          <w:sz w:val="20"/>
          <w:szCs w:val="20"/>
          <w:lang w:val="en-GB"/>
        </w:rPr>
        <w:t>10.1145/2523813</w:t>
      </w:r>
      <w:r w:rsidRPr="006C7641">
        <w:rPr>
          <w:sz w:val="20"/>
          <w:szCs w:val="20"/>
          <w:lang w:val="en-GB"/>
        </w:rPr>
        <w:t>.</w:t>
      </w:r>
    </w:p>
    <w:p w14:paraId="4C3DF76F" w14:textId="70A7EFB5" w:rsidR="006C7641" w:rsidRPr="006C7641" w:rsidRDefault="006C7641" w:rsidP="006C7641">
      <w:pPr>
        <w:pStyle w:val="references"/>
        <w:rPr>
          <w:sz w:val="20"/>
          <w:szCs w:val="20"/>
          <w:lang w:val="en-GB"/>
        </w:rPr>
      </w:pPr>
      <w:r w:rsidRPr="006C7641">
        <w:rPr>
          <w:sz w:val="20"/>
          <w:szCs w:val="20"/>
          <w:lang w:val="en-GB"/>
        </w:rPr>
        <w:t xml:space="preserve">J. Lu, A. Liu, F. Dong, F. Gu, J. Gama, and G. Zhang, “Learning under Concept Drift: A Review,” </w:t>
      </w:r>
      <w:r w:rsidRPr="006C7641">
        <w:rPr>
          <w:i/>
          <w:iCs/>
          <w:sz w:val="20"/>
          <w:szCs w:val="20"/>
          <w:lang w:val="en-GB"/>
        </w:rPr>
        <w:t>IEEE Trans. Knowl. Data Eng.</w:t>
      </w:r>
      <w:r w:rsidRPr="006C7641">
        <w:rPr>
          <w:sz w:val="20"/>
          <w:szCs w:val="20"/>
          <w:lang w:val="en-GB"/>
        </w:rPr>
        <w:t xml:space="preserve">, pp. 1–1, 2018, doi: </w:t>
      </w:r>
      <w:r w:rsidRPr="00CA0E76">
        <w:rPr>
          <w:sz w:val="20"/>
          <w:szCs w:val="20"/>
          <w:lang w:val="en-GB"/>
        </w:rPr>
        <w:t>10.1109/TKDE.2018.2876857</w:t>
      </w:r>
      <w:r w:rsidRPr="006C7641">
        <w:rPr>
          <w:sz w:val="20"/>
          <w:szCs w:val="20"/>
          <w:lang w:val="en-GB"/>
        </w:rPr>
        <w:t>.</w:t>
      </w:r>
    </w:p>
    <w:p w14:paraId="5AB86B5F" w14:textId="736F2AF7" w:rsidR="006C7641" w:rsidRPr="006C7641" w:rsidRDefault="006C7641" w:rsidP="006C7641">
      <w:pPr>
        <w:pStyle w:val="references"/>
        <w:rPr>
          <w:sz w:val="20"/>
          <w:szCs w:val="20"/>
          <w:lang w:val="en-GB"/>
        </w:rPr>
      </w:pPr>
      <w:r w:rsidRPr="006C7641">
        <w:rPr>
          <w:sz w:val="20"/>
          <w:szCs w:val="20"/>
          <w:lang w:val="en-GB"/>
        </w:rPr>
        <w:t xml:space="preserve">J. Gama, R. Sebastião, and P. Rodrigues, “Issues in evaluation of stream learning algorithms,” presented at the Issues in evaluation of stream learnings algorithms, Jun. 2009, pp. 329–338. doi: </w:t>
      </w:r>
      <w:r w:rsidRPr="00CA0E76">
        <w:rPr>
          <w:sz w:val="20"/>
          <w:szCs w:val="20"/>
          <w:lang w:val="en-GB"/>
        </w:rPr>
        <w:t>10.1145/1557019.1557060</w:t>
      </w:r>
      <w:r w:rsidRPr="006C7641">
        <w:rPr>
          <w:sz w:val="20"/>
          <w:szCs w:val="20"/>
          <w:lang w:val="en-GB"/>
        </w:rPr>
        <w:t>.</w:t>
      </w:r>
    </w:p>
    <w:p w14:paraId="39B923BD" w14:textId="562696B5" w:rsidR="006C7641" w:rsidRPr="006C7641" w:rsidRDefault="006C7641" w:rsidP="006C7641">
      <w:pPr>
        <w:pStyle w:val="references"/>
        <w:rPr>
          <w:sz w:val="20"/>
          <w:szCs w:val="20"/>
          <w:lang w:val="en-GB"/>
        </w:rPr>
      </w:pPr>
      <w:r w:rsidRPr="006C7641">
        <w:rPr>
          <w:sz w:val="20"/>
          <w:szCs w:val="20"/>
          <w:lang w:val="en-GB"/>
        </w:rPr>
        <w:t xml:space="preserve">M. Z. H. Kolk </w:t>
      </w:r>
      <w:r w:rsidRPr="006C7641">
        <w:rPr>
          <w:i/>
          <w:iCs/>
          <w:sz w:val="20"/>
          <w:szCs w:val="20"/>
          <w:lang w:val="en-GB"/>
        </w:rPr>
        <w:t>et al.</w:t>
      </w:r>
      <w:r w:rsidRPr="006C7641">
        <w:rPr>
          <w:sz w:val="20"/>
          <w:szCs w:val="20"/>
          <w:lang w:val="en-GB"/>
        </w:rPr>
        <w:t xml:space="preserve">, “Dynamic prediction of malignant ventricular arrhythmias using neural networks in patients with an implantable cardioverter-defibrillator,” </w:t>
      </w:r>
      <w:r w:rsidRPr="006C7641">
        <w:rPr>
          <w:i/>
          <w:iCs/>
          <w:sz w:val="20"/>
          <w:szCs w:val="20"/>
          <w:lang w:val="en-GB"/>
        </w:rPr>
        <w:t>eBioMedicine</w:t>
      </w:r>
      <w:r w:rsidRPr="006C7641">
        <w:rPr>
          <w:sz w:val="20"/>
          <w:szCs w:val="20"/>
          <w:lang w:val="en-GB"/>
        </w:rPr>
        <w:t xml:space="preserve">, vol. 99, Jan. 2024, doi: </w:t>
      </w:r>
      <w:r w:rsidRPr="00CA0E76">
        <w:rPr>
          <w:sz w:val="20"/>
          <w:szCs w:val="20"/>
          <w:lang w:val="en-GB"/>
        </w:rPr>
        <w:t>10.1016/j.ebiom.2023.104937</w:t>
      </w:r>
      <w:r w:rsidRPr="006C7641">
        <w:rPr>
          <w:sz w:val="20"/>
          <w:szCs w:val="20"/>
          <w:lang w:val="en-GB"/>
        </w:rPr>
        <w:t>.</w:t>
      </w:r>
    </w:p>
    <w:p w14:paraId="45C628DD" w14:textId="3194C922" w:rsidR="006C7641" w:rsidRPr="006C7641" w:rsidRDefault="006C7641" w:rsidP="006C7641">
      <w:pPr>
        <w:pStyle w:val="references"/>
        <w:rPr>
          <w:sz w:val="20"/>
          <w:szCs w:val="20"/>
          <w:lang w:val="en-GB"/>
        </w:rPr>
      </w:pPr>
      <w:r w:rsidRPr="006C7641">
        <w:rPr>
          <w:sz w:val="20"/>
          <w:szCs w:val="20"/>
          <w:lang w:val="en-GB"/>
        </w:rPr>
        <w:t xml:space="preserve">S. Asgari, D. Khalili, F. Zayeri, F. Azizi, and F. Hadaegh, “Dynamic prediction models improved the risk classification of type 2 diabetes compared with classical static models,” </w:t>
      </w:r>
      <w:r w:rsidRPr="006C7641">
        <w:rPr>
          <w:i/>
          <w:iCs/>
          <w:sz w:val="20"/>
          <w:szCs w:val="20"/>
          <w:lang w:val="en-GB"/>
        </w:rPr>
        <w:t>J Clin Epidemiol</w:t>
      </w:r>
      <w:r w:rsidRPr="006C7641">
        <w:rPr>
          <w:sz w:val="20"/>
          <w:szCs w:val="20"/>
          <w:lang w:val="en-GB"/>
        </w:rPr>
        <w:t xml:space="preserve">, vol. 140, pp. 33–43, Dec. 2021, doi: </w:t>
      </w:r>
      <w:r w:rsidRPr="00CA0E76">
        <w:rPr>
          <w:sz w:val="20"/>
          <w:szCs w:val="20"/>
          <w:lang w:val="en-GB"/>
        </w:rPr>
        <w:t>10.1016/j.jclinepi.2021.08.026</w:t>
      </w:r>
      <w:r w:rsidRPr="006C7641">
        <w:rPr>
          <w:sz w:val="20"/>
          <w:szCs w:val="20"/>
          <w:lang w:val="en-GB"/>
        </w:rPr>
        <w:t>.</w:t>
      </w:r>
    </w:p>
    <w:p w14:paraId="19C1F109" w14:textId="578F0FA9" w:rsidR="006C7641" w:rsidRPr="006C7641" w:rsidRDefault="006C7641" w:rsidP="006C7641">
      <w:pPr>
        <w:pStyle w:val="references"/>
        <w:rPr>
          <w:sz w:val="20"/>
          <w:szCs w:val="20"/>
          <w:lang w:val="en-GB"/>
        </w:rPr>
      </w:pPr>
      <w:r w:rsidRPr="006C7641">
        <w:rPr>
          <w:sz w:val="20"/>
          <w:szCs w:val="20"/>
          <w:lang w:val="en-GB"/>
        </w:rPr>
        <w:t xml:space="preserve">D. Tsabedze, E. Klug, and H. Ntsinjana, “Machine learning and statistical methods for predicting mortality in heart failure,” </w:t>
      </w:r>
      <w:r w:rsidRPr="006C7641">
        <w:rPr>
          <w:i/>
          <w:iCs/>
          <w:sz w:val="20"/>
          <w:szCs w:val="20"/>
          <w:lang w:val="en-GB"/>
        </w:rPr>
        <w:t>Heart Failure Reviews</w:t>
      </w:r>
      <w:r w:rsidRPr="006C7641">
        <w:rPr>
          <w:sz w:val="20"/>
          <w:szCs w:val="20"/>
          <w:lang w:val="en-GB"/>
        </w:rPr>
        <w:t xml:space="preserve">, vol. 26, May 2021, doi: </w:t>
      </w:r>
      <w:r w:rsidRPr="00CA0E76">
        <w:rPr>
          <w:sz w:val="20"/>
          <w:szCs w:val="20"/>
          <w:lang w:val="en-GB"/>
        </w:rPr>
        <w:t>10.1007/s10741-020-10052-y</w:t>
      </w:r>
      <w:r w:rsidRPr="006C7641">
        <w:rPr>
          <w:sz w:val="20"/>
          <w:szCs w:val="20"/>
          <w:lang w:val="en-GB"/>
        </w:rPr>
        <w:t>.</w:t>
      </w:r>
    </w:p>
    <w:p w14:paraId="6595B84F" w14:textId="3877D739" w:rsidR="006C7641" w:rsidRPr="00A53AB5" w:rsidRDefault="00A53AB5" w:rsidP="00A53AB5">
      <w:pPr>
        <w:pStyle w:val="references"/>
        <w:rPr>
          <w:rFonts w:eastAsia="Times New Roman"/>
          <w:lang w:val="en-GB"/>
        </w:rPr>
      </w:pPr>
      <w:r>
        <w:t xml:space="preserve">R. Polikar, “Ensemble based systems in decision making,” </w:t>
      </w:r>
      <w:r w:rsidRPr="00A53AB5">
        <w:rPr>
          <w:i/>
          <w:iCs/>
        </w:rPr>
        <w:t>IEEE Circuits and Systems Magazine</w:t>
      </w:r>
      <w:r>
        <w:t xml:space="preserve">, vol. 6, no. 3, pp. 21–45, 2006, doi: </w:t>
      </w:r>
      <w:r w:rsidRPr="00CA0E76">
        <w:t>10.1109/MCAS.2006.1688199</w:t>
      </w:r>
      <w:r>
        <w:t>.</w:t>
      </w:r>
    </w:p>
    <w:p w14:paraId="0DC2B0DE" w14:textId="6C7B5842" w:rsidR="006C7641" w:rsidRPr="006C7641" w:rsidRDefault="006C7641" w:rsidP="006C7641">
      <w:pPr>
        <w:pStyle w:val="references"/>
        <w:rPr>
          <w:sz w:val="20"/>
          <w:szCs w:val="20"/>
          <w:lang w:val="en-GB"/>
        </w:rPr>
      </w:pPr>
      <w:r w:rsidRPr="006C7641">
        <w:rPr>
          <w:sz w:val="20"/>
          <w:szCs w:val="20"/>
          <w:lang w:val="en-GB"/>
        </w:rPr>
        <w:t xml:space="preserve">X. Dong, Z. Yu, W. Cao, Y. Shi, and Q. Ma, “A survey on ensemble learning,” </w:t>
      </w:r>
      <w:r w:rsidRPr="006C7641">
        <w:rPr>
          <w:i/>
          <w:iCs/>
          <w:sz w:val="20"/>
          <w:szCs w:val="20"/>
          <w:lang w:val="en-GB"/>
        </w:rPr>
        <w:t>Front. Comput. Sci.</w:t>
      </w:r>
      <w:r w:rsidRPr="006C7641">
        <w:rPr>
          <w:sz w:val="20"/>
          <w:szCs w:val="20"/>
          <w:lang w:val="en-GB"/>
        </w:rPr>
        <w:t xml:space="preserve">, vol. 14, no. 2, pp. 241–258, Apr. 2020, doi: </w:t>
      </w:r>
      <w:r w:rsidRPr="00CA0E76">
        <w:rPr>
          <w:sz w:val="20"/>
          <w:szCs w:val="20"/>
          <w:lang w:val="en-GB"/>
        </w:rPr>
        <w:t>10.1007/s11704-019-8208-z</w:t>
      </w:r>
      <w:r w:rsidRPr="006C7641">
        <w:rPr>
          <w:sz w:val="20"/>
          <w:szCs w:val="20"/>
          <w:lang w:val="en-GB"/>
        </w:rPr>
        <w:t>.</w:t>
      </w:r>
    </w:p>
    <w:p w14:paraId="3397801F" w14:textId="696B9F79" w:rsidR="006C7641" w:rsidRPr="006C7641" w:rsidRDefault="006C7641" w:rsidP="006C7641">
      <w:pPr>
        <w:pStyle w:val="references"/>
        <w:rPr>
          <w:sz w:val="20"/>
          <w:szCs w:val="20"/>
          <w:lang w:val="en-GB"/>
        </w:rPr>
      </w:pPr>
      <w:r w:rsidRPr="006C7641">
        <w:rPr>
          <w:sz w:val="20"/>
          <w:szCs w:val="20"/>
          <w:lang w:val="en-GB"/>
        </w:rPr>
        <w:t xml:space="preserve">M. Sivakumar, S. Parthasarathy, and P. T., “Trade-off between training and testing ratio in machine learning for medical image processing,” </w:t>
      </w:r>
      <w:r w:rsidRPr="006C7641">
        <w:rPr>
          <w:i/>
          <w:iCs/>
          <w:sz w:val="20"/>
          <w:szCs w:val="20"/>
          <w:lang w:val="en-GB"/>
        </w:rPr>
        <w:t>PeerJ Computer Science</w:t>
      </w:r>
      <w:r w:rsidRPr="006C7641">
        <w:rPr>
          <w:sz w:val="20"/>
          <w:szCs w:val="20"/>
          <w:lang w:val="en-GB"/>
        </w:rPr>
        <w:t xml:space="preserve">, vol. 10, p. e2245, Sep. 2024, doi: </w:t>
      </w:r>
      <w:r w:rsidRPr="00CA0E76">
        <w:rPr>
          <w:sz w:val="20"/>
          <w:szCs w:val="20"/>
          <w:lang w:val="en-GB"/>
        </w:rPr>
        <w:t>10.7717/peerj-cs.2245</w:t>
      </w:r>
      <w:r w:rsidRPr="006C7641">
        <w:rPr>
          <w:sz w:val="20"/>
          <w:szCs w:val="20"/>
          <w:lang w:val="en-GB"/>
        </w:rPr>
        <w:t>.</w:t>
      </w:r>
    </w:p>
    <w:p w14:paraId="4AEFF51F" w14:textId="17476242" w:rsidR="006C7641" w:rsidRPr="006C7641" w:rsidRDefault="006C7641" w:rsidP="006C7641">
      <w:pPr>
        <w:pStyle w:val="references"/>
        <w:rPr>
          <w:sz w:val="20"/>
          <w:szCs w:val="20"/>
          <w:lang w:val="en-GB"/>
        </w:rPr>
      </w:pPr>
      <w:r w:rsidRPr="006C7641">
        <w:rPr>
          <w:sz w:val="20"/>
          <w:szCs w:val="20"/>
          <w:lang w:val="en-GB"/>
        </w:rPr>
        <w:t xml:space="preserve">M. Taboga, “Ensembling.” Accessed: Mar. 03, 2026. [Online]. Available: </w:t>
      </w:r>
      <w:r w:rsidRPr="00CA0E76">
        <w:rPr>
          <w:sz w:val="20"/>
          <w:szCs w:val="20"/>
          <w:lang w:val="en-GB"/>
        </w:rPr>
        <w:t>https://www.statlect.com/machine-learning/ensembling</w:t>
      </w:r>
    </w:p>
    <w:p w14:paraId="064B03FD" w14:textId="25D245D8" w:rsidR="006C7641" w:rsidRPr="006C7641" w:rsidRDefault="006C7641" w:rsidP="006C7641">
      <w:pPr>
        <w:pStyle w:val="references"/>
        <w:rPr>
          <w:sz w:val="20"/>
          <w:szCs w:val="20"/>
          <w:lang w:val="en-GB"/>
        </w:rPr>
      </w:pPr>
      <w:r w:rsidRPr="006C7641">
        <w:rPr>
          <w:sz w:val="20"/>
          <w:szCs w:val="20"/>
          <w:lang w:val="en-GB"/>
        </w:rPr>
        <w:t xml:space="preserve">Y. Li </w:t>
      </w:r>
      <w:r w:rsidRPr="006C7641">
        <w:rPr>
          <w:i/>
          <w:iCs/>
          <w:sz w:val="20"/>
          <w:szCs w:val="20"/>
          <w:lang w:val="en-GB"/>
        </w:rPr>
        <w:t>et al.</w:t>
      </w:r>
      <w:r w:rsidRPr="006C7641">
        <w:rPr>
          <w:sz w:val="20"/>
          <w:szCs w:val="20"/>
          <w:lang w:val="en-GB"/>
        </w:rPr>
        <w:t xml:space="preserve">, “Validation of risk prediction models applied to longitudinal electronic health record data for the prediction of major cardiovascular events in the presence of data shifts,” </w:t>
      </w:r>
      <w:r w:rsidRPr="006C7641">
        <w:rPr>
          <w:i/>
          <w:iCs/>
          <w:sz w:val="20"/>
          <w:szCs w:val="20"/>
          <w:lang w:val="en-GB"/>
        </w:rPr>
        <w:t>European Heart Journal - Digital Health</w:t>
      </w:r>
      <w:r w:rsidRPr="006C7641">
        <w:rPr>
          <w:sz w:val="20"/>
          <w:szCs w:val="20"/>
          <w:lang w:val="en-GB"/>
        </w:rPr>
        <w:t xml:space="preserve">, vol. 3, Oct. 2022, doi: </w:t>
      </w:r>
      <w:r w:rsidRPr="00CA0E76">
        <w:rPr>
          <w:sz w:val="20"/>
          <w:szCs w:val="20"/>
          <w:lang w:val="en-GB"/>
        </w:rPr>
        <w:t>10.1093/ehjdh/ztac061</w:t>
      </w:r>
      <w:r w:rsidRPr="006C7641">
        <w:rPr>
          <w:sz w:val="20"/>
          <w:szCs w:val="20"/>
          <w:lang w:val="en-GB"/>
        </w:rPr>
        <w:t>.</w:t>
      </w:r>
    </w:p>
    <w:bookmarkEnd w:id="2"/>
    <w:bookmarkEnd w:id="3"/>
    <w:p w14:paraId="1626E8D0" w14:textId="65F0361B" w:rsidR="00C65B2D" w:rsidRPr="00F96569" w:rsidRDefault="00C65B2D" w:rsidP="00F07411">
      <w:pPr>
        <w:pStyle w:val="references"/>
        <w:numPr>
          <w:ilvl w:val="0"/>
          <w:numId w:val="0"/>
        </w:numPr>
        <w:ind w:left="360" w:hanging="360"/>
        <w:rPr>
          <w:rFonts w:eastAsia="SimSun"/>
          <w:b/>
          <w:noProof w:val="0"/>
          <w:color w:val="FF0000"/>
          <w:spacing w:val="-1"/>
          <w:sz w:val="20"/>
          <w:szCs w:val="20"/>
          <w:lang w:val="x-none" w:eastAsia="x-none"/>
        </w:rPr>
        <w:sectPr w:rsidR="00C65B2D" w:rsidRPr="00F96569" w:rsidSect="00C65B2D">
          <w:type w:val="continuous"/>
          <w:pgSz w:w="12240" w:h="15840" w:code="1"/>
          <w:pgMar w:top="1080" w:right="907" w:bottom="1440" w:left="907" w:header="720" w:footer="720" w:gutter="0"/>
          <w:cols w:num="2" w:space="360"/>
          <w:docGrid w:linePitch="360"/>
        </w:sectPr>
      </w:pPr>
    </w:p>
    <w:p w14:paraId="6DBE3B7E" w14:textId="77777777" w:rsidR="00C65B2D" w:rsidRDefault="00C65B2D" w:rsidP="00C65B2D">
      <w:pPr>
        <w:rPr>
          <w:color w:val="FF0000"/>
        </w:rPr>
      </w:pPr>
    </w:p>
    <w:p w14:paraId="7D21F6E9" w14:textId="77777777" w:rsidR="00D221D4" w:rsidRDefault="00D221D4" w:rsidP="00956B6B">
      <w:pPr>
        <w:jc w:val="left"/>
      </w:pPr>
    </w:p>
    <w:sectPr w:rsidR="00D221D4" w:rsidSect="00C65B2D">
      <w:type w:val="continuous"/>
      <w:pgSz w:w="12240" w:h="15840" w:code="1"/>
      <w:pgMar w:top="1080" w:right="893" w:bottom="1440"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7EF9F" w14:textId="77777777" w:rsidR="008E26DD" w:rsidRDefault="008E26DD">
      <w:r>
        <w:separator/>
      </w:r>
    </w:p>
  </w:endnote>
  <w:endnote w:type="continuationSeparator" w:id="0">
    <w:p w14:paraId="40808F0F" w14:textId="77777777" w:rsidR="008E26DD" w:rsidRDefault="008E2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63606" w14:textId="502EC11F" w:rsidR="00846ACD" w:rsidRPr="006F6D3D" w:rsidRDefault="00846ACD" w:rsidP="0056610F">
    <w:pPr>
      <w:pStyle w:val="Footer"/>
      <w:jc w:val="lef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78BA0" w14:textId="77777777" w:rsidR="008E26DD" w:rsidRDefault="008E26DD">
      <w:r>
        <w:separator/>
      </w:r>
    </w:p>
  </w:footnote>
  <w:footnote w:type="continuationSeparator" w:id="0">
    <w:p w14:paraId="4B0A1152" w14:textId="77777777" w:rsidR="008E26DD" w:rsidRDefault="008E26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 w15:restartNumberingAfterBreak="0">
    <w:nsid w:val="6C402C58"/>
    <w:multiLevelType w:val="hybridMultilevel"/>
    <w:tmpl w:val="9A1CA078"/>
    <w:lvl w:ilvl="0" w:tplc="C8D6570A">
      <w:start w:val="1"/>
      <w:numFmt w:val="decimal"/>
      <w:pStyle w:val="figurecaption"/>
      <w:lvlText w:val="Fig. %1."/>
      <w:lvlJc w:val="left"/>
      <w:pPr>
        <w:ind w:left="644"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16cid:durableId="1862622697">
    <w:abstractNumId w:val="0"/>
  </w:num>
  <w:num w:numId="2" w16cid:durableId="18508753">
    <w:abstractNumId w:val="3"/>
  </w:num>
  <w:num w:numId="3" w16cid:durableId="1213998272">
    <w:abstractNumId w:val="2"/>
  </w:num>
  <w:num w:numId="4" w16cid:durableId="1003702907">
    <w:abstractNumId w:val="4"/>
  </w:num>
  <w:num w:numId="5" w16cid:durableId="1347559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92"/>
    <w:rsid w:val="000142DF"/>
    <w:rsid w:val="000173ED"/>
    <w:rsid w:val="000209E1"/>
    <w:rsid w:val="000242E3"/>
    <w:rsid w:val="000262D6"/>
    <w:rsid w:val="00036DD5"/>
    <w:rsid w:val="00046ABB"/>
    <w:rsid w:val="00050E9F"/>
    <w:rsid w:val="00075763"/>
    <w:rsid w:val="00076DBA"/>
    <w:rsid w:val="000865B7"/>
    <w:rsid w:val="00094C46"/>
    <w:rsid w:val="000A317A"/>
    <w:rsid w:val="000A5986"/>
    <w:rsid w:val="000A7492"/>
    <w:rsid w:val="000C06A6"/>
    <w:rsid w:val="000E5168"/>
    <w:rsid w:val="000E676D"/>
    <w:rsid w:val="001025DD"/>
    <w:rsid w:val="00104CB5"/>
    <w:rsid w:val="001176A1"/>
    <w:rsid w:val="0012769F"/>
    <w:rsid w:val="001279B0"/>
    <w:rsid w:val="00157C3A"/>
    <w:rsid w:val="00171AAC"/>
    <w:rsid w:val="0018060D"/>
    <w:rsid w:val="001C1FDC"/>
    <w:rsid w:val="001D60D5"/>
    <w:rsid w:val="001E4C7C"/>
    <w:rsid w:val="001F2987"/>
    <w:rsid w:val="00223CC9"/>
    <w:rsid w:val="0023494A"/>
    <w:rsid w:val="00242D58"/>
    <w:rsid w:val="002806C9"/>
    <w:rsid w:val="002B5A3F"/>
    <w:rsid w:val="002B6651"/>
    <w:rsid w:val="002C6066"/>
    <w:rsid w:val="00306A14"/>
    <w:rsid w:val="00306B94"/>
    <w:rsid w:val="0031053C"/>
    <w:rsid w:val="003129BE"/>
    <w:rsid w:val="00313501"/>
    <w:rsid w:val="00315F62"/>
    <w:rsid w:val="003218EE"/>
    <w:rsid w:val="00344F96"/>
    <w:rsid w:val="0035115B"/>
    <w:rsid w:val="003930BA"/>
    <w:rsid w:val="003A2D02"/>
    <w:rsid w:val="003A4B8E"/>
    <w:rsid w:val="003B4D4E"/>
    <w:rsid w:val="003D56E3"/>
    <w:rsid w:val="003D6F3E"/>
    <w:rsid w:val="003E7FD5"/>
    <w:rsid w:val="003F231E"/>
    <w:rsid w:val="00430D4F"/>
    <w:rsid w:val="004325D9"/>
    <w:rsid w:val="00443BFE"/>
    <w:rsid w:val="004752DA"/>
    <w:rsid w:val="00487E6B"/>
    <w:rsid w:val="0049084F"/>
    <w:rsid w:val="00494F5B"/>
    <w:rsid w:val="004A4591"/>
    <w:rsid w:val="004F70F3"/>
    <w:rsid w:val="0051177D"/>
    <w:rsid w:val="00587D38"/>
    <w:rsid w:val="005E095A"/>
    <w:rsid w:val="005E55E9"/>
    <w:rsid w:val="005F2A4C"/>
    <w:rsid w:val="005F51EB"/>
    <w:rsid w:val="00610FE3"/>
    <w:rsid w:val="0061414F"/>
    <w:rsid w:val="00617BEE"/>
    <w:rsid w:val="006A18FD"/>
    <w:rsid w:val="006C7641"/>
    <w:rsid w:val="006D79E0"/>
    <w:rsid w:val="006E336A"/>
    <w:rsid w:val="006F5EB6"/>
    <w:rsid w:val="00734BA9"/>
    <w:rsid w:val="00737EB4"/>
    <w:rsid w:val="007475F1"/>
    <w:rsid w:val="007845ED"/>
    <w:rsid w:val="00787EC0"/>
    <w:rsid w:val="00790C5A"/>
    <w:rsid w:val="007963D1"/>
    <w:rsid w:val="007A0B33"/>
    <w:rsid w:val="007C68E6"/>
    <w:rsid w:val="007E7F10"/>
    <w:rsid w:val="007F6849"/>
    <w:rsid w:val="00824959"/>
    <w:rsid w:val="00846ACD"/>
    <w:rsid w:val="008749C8"/>
    <w:rsid w:val="00891821"/>
    <w:rsid w:val="00891A92"/>
    <w:rsid w:val="008B6901"/>
    <w:rsid w:val="008D1533"/>
    <w:rsid w:val="008D3E09"/>
    <w:rsid w:val="008E26DD"/>
    <w:rsid w:val="0092792E"/>
    <w:rsid w:val="00934AF9"/>
    <w:rsid w:val="00950D27"/>
    <w:rsid w:val="00956B6B"/>
    <w:rsid w:val="00973E4E"/>
    <w:rsid w:val="00975954"/>
    <w:rsid w:val="009A3C3C"/>
    <w:rsid w:val="009D0294"/>
    <w:rsid w:val="00A138BA"/>
    <w:rsid w:val="00A20A66"/>
    <w:rsid w:val="00A450A2"/>
    <w:rsid w:val="00A53AB5"/>
    <w:rsid w:val="00A9652C"/>
    <w:rsid w:val="00AB3748"/>
    <w:rsid w:val="00AD15E2"/>
    <w:rsid w:val="00AD22F2"/>
    <w:rsid w:val="00AD494E"/>
    <w:rsid w:val="00AE4864"/>
    <w:rsid w:val="00AE48C9"/>
    <w:rsid w:val="00B03FD2"/>
    <w:rsid w:val="00B15A43"/>
    <w:rsid w:val="00B27753"/>
    <w:rsid w:val="00B912B3"/>
    <w:rsid w:val="00BB0678"/>
    <w:rsid w:val="00C135A8"/>
    <w:rsid w:val="00C262DA"/>
    <w:rsid w:val="00C32C3D"/>
    <w:rsid w:val="00C471F2"/>
    <w:rsid w:val="00C53C56"/>
    <w:rsid w:val="00C65B2D"/>
    <w:rsid w:val="00C765D1"/>
    <w:rsid w:val="00CA0E76"/>
    <w:rsid w:val="00CB0836"/>
    <w:rsid w:val="00CD4167"/>
    <w:rsid w:val="00CE2518"/>
    <w:rsid w:val="00D15707"/>
    <w:rsid w:val="00D221D4"/>
    <w:rsid w:val="00D27CED"/>
    <w:rsid w:val="00D44DEA"/>
    <w:rsid w:val="00D537A6"/>
    <w:rsid w:val="00D5792D"/>
    <w:rsid w:val="00D928C7"/>
    <w:rsid w:val="00DA1168"/>
    <w:rsid w:val="00DA59C2"/>
    <w:rsid w:val="00DD02EC"/>
    <w:rsid w:val="00DD50BB"/>
    <w:rsid w:val="00E126ED"/>
    <w:rsid w:val="00E41C00"/>
    <w:rsid w:val="00E56646"/>
    <w:rsid w:val="00E86F3F"/>
    <w:rsid w:val="00EA53EB"/>
    <w:rsid w:val="00EB5027"/>
    <w:rsid w:val="00EB7922"/>
    <w:rsid w:val="00EC2D8D"/>
    <w:rsid w:val="00ED2E78"/>
    <w:rsid w:val="00EF6C80"/>
    <w:rsid w:val="00F07411"/>
    <w:rsid w:val="00F13F8A"/>
    <w:rsid w:val="00F34888"/>
    <w:rsid w:val="00F37B2E"/>
    <w:rsid w:val="00F8627B"/>
    <w:rsid w:val="00FB66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5EB71"/>
  <w15:chartTrackingRefBased/>
  <w15:docId w15:val="{378CC43B-DFE7-427D-B61E-7CD3AA8C2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1F2"/>
    <w:pPr>
      <w:spacing w:after="0" w:line="240" w:lineRule="auto"/>
      <w:jc w:val="center"/>
    </w:pPr>
    <w:rPr>
      <w:rFonts w:ascii="Times New Roman" w:eastAsia="SimSun" w:hAnsi="Times New Roman" w:cs="Times New Roman"/>
      <w:kern w:val="0"/>
      <w:sz w:val="20"/>
      <w:szCs w:val="20"/>
      <w:lang w:val="en-US"/>
      <w14:ligatures w14:val="none"/>
    </w:rPr>
  </w:style>
  <w:style w:type="paragraph" w:styleId="Heading1">
    <w:name w:val="heading 1"/>
    <w:basedOn w:val="Normal"/>
    <w:next w:val="Normal"/>
    <w:link w:val="Heading1Char"/>
    <w:qFormat/>
    <w:rsid w:val="000A74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0A74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0A74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0A74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0A74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74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74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74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749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74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0A74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0A74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0A7492"/>
    <w:rPr>
      <w:rFonts w:eastAsiaTheme="majorEastAsia" w:cstheme="majorBidi"/>
      <w:i/>
      <w:iCs/>
      <w:color w:val="0F4761" w:themeColor="accent1" w:themeShade="BF"/>
    </w:rPr>
  </w:style>
  <w:style w:type="character" w:customStyle="1" w:styleId="Heading5Char">
    <w:name w:val="Heading 5 Char"/>
    <w:basedOn w:val="DefaultParagraphFont"/>
    <w:link w:val="Heading5"/>
    <w:rsid w:val="000A74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74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74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74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7492"/>
    <w:rPr>
      <w:rFonts w:eastAsiaTheme="majorEastAsia" w:cstheme="majorBidi"/>
      <w:color w:val="272727" w:themeColor="text1" w:themeTint="D8"/>
    </w:rPr>
  </w:style>
  <w:style w:type="paragraph" w:styleId="Title">
    <w:name w:val="Title"/>
    <w:basedOn w:val="Normal"/>
    <w:next w:val="Normal"/>
    <w:link w:val="TitleChar"/>
    <w:uiPriority w:val="10"/>
    <w:qFormat/>
    <w:rsid w:val="000A74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74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74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74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7492"/>
    <w:pPr>
      <w:spacing w:before="160"/>
    </w:pPr>
    <w:rPr>
      <w:i/>
      <w:iCs/>
      <w:color w:val="404040" w:themeColor="text1" w:themeTint="BF"/>
    </w:rPr>
  </w:style>
  <w:style w:type="character" w:customStyle="1" w:styleId="QuoteChar">
    <w:name w:val="Quote Char"/>
    <w:basedOn w:val="DefaultParagraphFont"/>
    <w:link w:val="Quote"/>
    <w:uiPriority w:val="29"/>
    <w:rsid w:val="000A7492"/>
    <w:rPr>
      <w:i/>
      <w:iCs/>
      <w:color w:val="404040" w:themeColor="text1" w:themeTint="BF"/>
    </w:rPr>
  </w:style>
  <w:style w:type="paragraph" w:styleId="ListParagraph">
    <w:name w:val="List Paragraph"/>
    <w:basedOn w:val="Normal"/>
    <w:uiPriority w:val="34"/>
    <w:qFormat/>
    <w:rsid w:val="000A7492"/>
    <w:pPr>
      <w:ind w:left="720"/>
      <w:contextualSpacing/>
    </w:pPr>
  </w:style>
  <w:style w:type="character" w:styleId="IntenseEmphasis">
    <w:name w:val="Intense Emphasis"/>
    <w:basedOn w:val="DefaultParagraphFont"/>
    <w:uiPriority w:val="21"/>
    <w:qFormat/>
    <w:rsid w:val="000A7492"/>
    <w:rPr>
      <w:i/>
      <w:iCs/>
      <w:color w:val="0F4761" w:themeColor="accent1" w:themeShade="BF"/>
    </w:rPr>
  </w:style>
  <w:style w:type="paragraph" w:styleId="IntenseQuote">
    <w:name w:val="Intense Quote"/>
    <w:basedOn w:val="Normal"/>
    <w:next w:val="Normal"/>
    <w:link w:val="IntenseQuoteChar"/>
    <w:uiPriority w:val="30"/>
    <w:qFormat/>
    <w:rsid w:val="000A7492"/>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0A7492"/>
    <w:rPr>
      <w:i/>
      <w:iCs/>
      <w:color w:val="0F4761" w:themeColor="accent1" w:themeShade="BF"/>
    </w:rPr>
  </w:style>
  <w:style w:type="character" w:styleId="IntenseReference">
    <w:name w:val="Intense Reference"/>
    <w:basedOn w:val="DefaultParagraphFont"/>
    <w:uiPriority w:val="32"/>
    <w:qFormat/>
    <w:rsid w:val="000A7492"/>
    <w:rPr>
      <w:b/>
      <w:bCs/>
      <w:smallCaps/>
      <w:color w:val="0F4761" w:themeColor="accent1" w:themeShade="BF"/>
      <w:spacing w:val="5"/>
    </w:rPr>
  </w:style>
  <w:style w:type="paragraph" w:customStyle="1" w:styleId="Abstract">
    <w:name w:val="Abstract"/>
    <w:rsid w:val="00C65B2D"/>
    <w:pPr>
      <w:spacing w:after="200" w:line="240" w:lineRule="auto"/>
      <w:ind w:firstLine="272"/>
      <w:jc w:val="both"/>
    </w:pPr>
    <w:rPr>
      <w:rFonts w:ascii="Times New Roman" w:eastAsia="SimSun" w:hAnsi="Times New Roman" w:cs="Times New Roman"/>
      <w:b/>
      <w:bCs/>
      <w:kern w:val="0"/>
      <w:sz w:val="18"/>
      <w:szCs w:val="18"/>
      <w:lang w:val="en-US"/>
      <w14:ligatures w14:val="none"/>
    </w:rPr>
  </w:style>
  <w:style w:type="paragraph" w:customStyle="1" w:styleId="Author">
    <w:name w:val="Author"/>
    <w:rsid w:val="00C65B2D"/>
    <w:pPr>
      <w:spacing w:before="360" w:after="40" w:line="240" w:lineRule="auto"/>
      <w:jc w:val="center"/>
    </w:pPr>
    <w:rPr>
      <w:rFonts w:ascii="Times New Roman" w:eastAsia="SimSun" w:hAnsi="Times New Roman" w:cs="Times New Roman"/>
      <w:noProof/>
      <w:kern w:val="0"/>
      <w:sz w:val="22"/>
      <w:szCs w:val="22"/>
      <w:lang w:val="en-US"/>
      <w14:ligatures w14:val="none"/>
    </w:rPr>
  </w:style>
  <w:style w:type="paragraph" w:styleId="BodyText">
    <w:name w:val="Body Text"/>
    <w:basedOn w:val="Normal"/>
    <w:link w:val="BodyTextChar"/>
    <w:rsid w:val="00C65B2D"/>
    <w:pPr>
      <w:tabs>
        <w:tab w:val="left" w:pos="288"/>
      </w:tabs>
      <w:spacing w:after="120" w:line="228" w:lineRule="auto"/>
      <w:ind w:firstLine="288"/>
      <w:jc w:val="both"/>
    </w:pPr>
    <w:rPr>
      <w:spacing w:val="-1"/>
      <w:lang w:val="x-none" w:eastAsia="x-none"/>
    </w:rPr>
  </w:style>
  <w:style w:type="character" w:customStyle="1" w:styleId="BodyTextChar">
    <w:name w:val="Body Text Char"/>
    <w:basedOn w:val="DefaultParagraphFont"/>
    <w:link w:val="BodyText"/>
    <w:rsid w:val="00C65B2D"/>
    <w:rPr>
      <w:rFonts w:ascii="Times New Roman" w:eastAsia="SimSun" w:hAnsi="Times New Roman" w:cs="Times New Roman"/>
      <w:spacing w:val="-1"/>
      <w:kern w:val="0"/>
      <w:sz w:val="20"/>
      <w:szCs w:val="20"/>
      <w:lang w:val="x-none" w:eastAsia="x-none"/>
      <w14:ligatures w14:val="none"/>
    </w:rPr>
  </w:style>
  <w:style w:type="paragraph" w:customStyle="1" w:styleId="bulletlist">
    <w:name w:val="bullet list"/>
    <w:basedOn w:val="BodyText"/>
    <w:rsid w:val="00C65B2D"/>
    <w:pPr>
      <w:numPr>
        <w:numId w:val="1"/>
      </w:numPr>
      <w:tabs>
        <w:tab w:val="clear" w:pos="648"/>
      </w:tabs>
      <w:ind w:left="576" w:hanging="288"/>
    </w:pPr>
  </w:style>
  <w:style w:type="paragraph" w:customStyle="1" w:styleId="equation">
    <w:name w:val="equation"/>
    <w:basedOn w:val="Normal"/>
    <w:rsid w:val="00C65B2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C65B2D"/>
    <w:pPr>
      <w:numPr>
        <w:numId w:val="2"/>
      </w:numPr>
      <w:tabs>
        <w:tab w:val="left" w:pos="533"/>
      </w:tabs>
      <w:spacing w:before="80" w:after="200" w:line="240" w:lineRule="auto"/>
      <w:ind w:left="0" w:firstLine="0"/>
      <w:jc w:val="both"/>
    </w:pPr>
    <w:rPr>
      <w:rFonts w:ascii="Times New Roman" w:eastAsia="SimSun" w:hAnsi="Times New Roman" w:cs="Times New Roman"/>
      <w:noProof/>
      <w:kern w:val="0"/>
      <w:sz w:val="16"/>
      <w:szCs w:val="16"/>
      <w:lang w:val="en-US"/>
      <w14:ligatures w14:val="none"/>
    </w:rPr>
  </w:style>
  <w:style w:type="paragraph" w:customStyle="1" w:styleId="papertitle">
    <w:name w:val="paper title"/>
    <w:rsid w:val="00C65B2D"/>
    <w:pPr>
      <w:spacing w:after="120" w:line="240" w:lineRule="auto"/>
      <w:jc w:val="center"/>
    </w:pPr>
    <w:rPr>
      <w:rFonts w:ascii="Times New Roman" w:eastAsia="MS Mincho" w:hAnsi="Times New Roman" w:cs="Times New Roman"/>
      <w:noProof/>
      <w:kern w:val="0"/>
      <w:sz w:val="48"/>
      <w:szCs w:val="48"/>
      <w:lang w:val="en-US"/>
      <w14:ligatures w14:val="none"/>
    </w:rPr>
  </w:style>
  <w:style w:type="paragraph" w:customStyle="1" w:styleId="references">
    <w:name w:val="references"/>
    <w:rsid w:val="00C65B2D"/>
    <w:pPr>
      <w:numPr>
        <w:numId w:val="3"/>
      </w:numPr>
      <w:spacing w:after="50" w:line="180" w:lineRule="exact"/>
      <w:jc w:val="both"/>
    </w:pPr>
    <w:rPr>
      <w:rFonts w:ascii="Times New Roman" w:eastAsia="MS Mincho" w:hAnsi="Times New Roman" w:cs="Times New Roman"/>
      <w:noProof/>
      <w:kern w:val="0"/>
      <w:sz w:val="16"/>
      <w:szCs w:val="16"/>
      <w:lang w:val="en-US"/>
      <w14:ligatures w14:val="none"/>
    </w:rPr>
  </w:style>
  <w:style w:type="paragraph" w:customStyle="1" w:styleId="sponsors">
    <w:name w:val="sponsors"/>
    <w:rsid w:val="00C65B2D"/>
    <w:pPr>
      <w:framePr w:wrap="auto" w:hAnchor="text" w:x="615" w:y="2239"/>
      <w:pBdr>
        <w:top w:val="single" w:sz="4" w:space="2" w:color="auto"/>
      </w:pBdr>
      <w:spacing w:after="0" w:line="240" w:lineRule="auto"/>
      <w:ind w:firstLine="288"/>
    </w:pPr>
    <w:rPr>
      <w:rFonts w:ascii="Times New Roman" w:eastAsia="SimSun" w:hAnsi="Times New Roman" w:cs="Times New Roman"/>
      <w:kern w:val="0"/>
      <w:sz w:val="16"/>
      <w:szCs w:val="16"/>
      <w:lang w:val="en-US"/>
      <w14:ligatures w14:val="none"/>
    </w:rPr>
  </w:style>
  <w:style w:type="paragraph" w:customStyle="1" w:styleId="tablecolhead">
    <w:name w:val="table col head"/>
    <w:basedOn w:val="Normal"/>
    <w:rsid w:val="00C65B2D"/>
    <w:rPr>
      <w:b/>
      <w:bCs/>
      <w:sz w:val="16"/>
      <w:szCs w:val="16"/>
    </w:rPr>
  </w:style>
  <w:style w:type="paragraph" w:customStyle="1" w:styleId="tablecolsubhead">
    <w:name w:val="table col subhead"/>
    <w:basedOn w:val="tablecolhead"/>
    <w:rsid w:val="00C65B2D"/>
    <w:rPr>
      <w:i/>
      <w:iCs/>
      <w:sz w:val="15"/>
      <w:szCs w:val="15"/>
    </w:rPr>
  </w:style>
  <w:style w:type="paragraph" w:customStyle="1" w:styleId="tablecopy">
    <w:name w:val="table copy"/>
    <w:rsid w:val="00C65B2D"/>
    <w:pPr>
      <w:spacing w:after="0" w:line="240" w:lineRule="auto"/>
      <w:jc w:val="both"/>
    </w:pPr>
    <w:rPr>
      <w:rFonts w:ascii="Times New Roman" w:eastAsia="SimSun" w:hAnsi="Times New Roman" w:cs="Times New Roman"/>
      <w:noProof/>
      <w:kern w:val="0"/>
      <w:sz w:val="16"/>
      <w:szCs w:val="16"/>
      <w:lang w:val="en-US"/>
      <w14:ligatures w14:val="none"/>
    </w:rPr>
  </w:style>
  <w:style w:type="paragraph" w:customStyle="1" w:styleId="tablefootnote">
    <w:name w:val="table footnote"/>
    <w:rsid w:val="00C65B2D"/>
    <w:pPr>
      <w:numPr>
        <w:numId w:val="5"/>
      </w:numPr>
      <w:spacing w:before="60" w:after="30" w:line="240" w:lineRule="auto"/>
      <w:ind w:left="58" w:hanging="29"/>
      <w:jc w:val="right"/>
    </w:pPr>
    <w:rPr>
      <w:rFonts w:ascii="Times New Roman" w:eastAsia="SimSun" w:hAnsi="Times New Roman" w:cs="Times New Roman"/>
      <w:kern w:val="0"/>
      <w:sz w:val="12"/>
      <w:szCs w:val="12"/>
      <w:lang w:val="en-US"/>
      <w14:ligatures w14:val="none"/>
    </w:rPr>
  </w:style>
  <w:style w:type="paragraph" w:customStyle="1" w:styleId="tablehead">
    <w:name w:val="table head"/>
    <w:rsid w:val="00C65B2D"/>
    <w:pPr>
      <w:numPr>
        <w:numId w:val="4"/>
      </w:numPr>
      <w:spacing w:before="240" w:after="120" w:line="216" w:lineRule="auto"/>
      <w:jc w:val="center"/>
    </w:pPr>
    <w:rPr>
      <w:rFonts w:ascii="Times New Roman" w:eastAsia="SimSun" w:hAnsi="Times New Roman" w:cs="Times New Roman"/>
      <w:smallCaps/>
      <w:noProof/>
      <w:kern w:val="0"/>
      <w:sz w:val="16"/>
      <w:szCs w:val="16"/>
      <w:lang w:val="en-US"/>
      <w14:ligatures w14:val="none"/>
    </w:rPr>
  </w:style>
  <w:style w:type="paragraph" w:customStyle="1" w:styleId="Keywords">
    <w:name w:val="Keywords"/>
    <w:basedOn w:val="Abstract"/>
    <w:qFormat/>
    <w:rsid w:val="00C65B2D"/>
    <w:pPr>
      <w:spacing w:after="120"/>
      <w:ind w:firstLine="274"/>
    </w:pPr>
    <w:rPr>
      <w:i/>
    </w:rPr>
  </w:style>
  <w:style w:type="paragraph" w:styleId="Footer">
    <w:name w:val="footer"/>
    <w:basedOn w:val="Normal"/>
    <w:link w:val="FooterChar"/>
    <w:rsid w:val="00C65B2D"/>
    <w:pPr>
      <w:tabs>
        <w:tab w:val="center" w:pos="4680"/>
        <w:tab w:val="right" w:pos="9360"/>
      </w:tabs>
    </w:pPr>
  </w:style>
  <w:style w:type="character" w:customStyle="1" w:styleId="FooterChar">
    <w:name w:val="Footer Char"/>
    <w:basedOn w:val="DefaultParagraphFont"/>
    <w:link w:val="Footer"/>
    <w:rsid w:val="00C65B2D"/>
    <w:rPr>
      <w:rFonts w:ascii="Times New Roman" w:eastAsia="SimSun" w:hAnsi="Times New Roman" w:cs="Times New Roman"/>
      <w:kern w:val="0"/>
      <w:sz w:val="20"/>
      <w:szCs w:val="20"/>
      <w:lang w:val="en-US"/>
      <w14:ligatures w14:val="none"/>
    </w:rPr>
  </w:style>
  <w:style w:type="paragraph" w:styleId="Header">
    <w:name w:val="header"/>
    <w:basedOn w:val="Normal"/>
    <w:link w:val="HeaderChar"/>
    <w:uiPriority w:val="99"/>
    <w:unhideWhenUsed/>
    <w:rsid w:val="00DA59C2"/>
    <w:pPr>
      <w:tabs>
        <w:tab w:val="center" w:pos="4513"/>
        <w:tab w:val="right" w:pos="9026"/>
      </w:tabs>
    </w:pPr>
  </w:style>
  <w:style w:type="character" w:customStyle="1" w:styleId="HeaderChar">
    <w:name w:val="Header Char"/>
    <w:basedOn w:val="DefaultParagraphFont"/>
    <w:link w:val="Header"/>
    <w:uiPriority w:val="99"/>
    <w:rsid w:val="00DA59C2"/>
    <w:rPr>
      <w:rFonts w:ascii="Times New Roman" w:eastAsia="SimSun" w:hAnsi="Times New Roman" w:cs="Times New Roman"/>
      <w:kern w:val="0"/>
      <w:sz w:val="20"/>
      <w:szCs w:val="20"/>
      <w:lang w:val="en-US"/>
      <w14:ligatures w14:val="none"/>
    </w:rPr>
  </w:style>
  <w:style w:type="table" w:styleId="TableGrid">
    <w:name w:val="Table Grid"/>
    <w:basedOn w:val="TableNormal"/>
    <w:uiPriority w:val="39"/>
    <w:rsid w:val="00F862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2C3D"/>
    <w:rPr>
      <w:color w:val="467886" w:themeColor="hyperlink"/>
      <w:u w:val="single"/>
    </w:rPr>
  </w:style>
  <w:style w:type="character" w:styleId="UnresolvedMention">
    <w:name w:val="Unresolved Mention"/>
    <w:basedOn w:val="DefaultParagraphFont"/>
    <w:uiPriority w:val="99"/>
    <w:semiHidden/>
    <w:unhideWhenUsed/>
    <w:rsid w:val="00C32C3D"/>
    <w:rPr>
      <w:color w:val="605E5C"/>
      <w:shd w:val="clear" w:color="auto" w:fill="E1DFDD"/>
    </w:rPr>
  </w:style>
  <w:style w:type="character" w:styleId="FollowedHyperlink">
    <w:name w:val="FollowedHyperlink"/>
    <w:basedOn w:val="DefaultParagraphFont"/>
    <w:uiPriority w:val="99"/>
    <w:semiHidden/>
    <w:unhideWhenUsed/>
    <w:rsid w:val="0049084F"/>
    <w:rPr>
      <w:color w:val="96607D" w:themeColor="followedHyperlink"/>
      <w:u w:val="single"/>
    </w:rPr>
  </w:style>
  <w:style w:type="paragraph" w:styleId="NoSpacing">
    <w:name w:val="No Spacing"/>
    <w:uiPriority w:val="1"/>
    <w:qFormat/>
    <w:rsid w:val="004F70F3"/>
    <w:pPr>
      <w:spacing w:after="0" w:line="240" w:lineRule="auto"/>
      <w:jc w:val="center"/>
    </w:pPr>
    <w:rPr>
      <w:rFonts w:ascii="Times New Roman" w:eastAsia="SimSu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64962">
      <w:bodyDiv w:val="1"/>
      <w:marLeft w:val="0"/>
      <w:marRight w:val="0"/>
      <w:marTop w:val="0"/>
      <w:marBottom w:val="0"/>
      <w:divBdr>
        <w:top w:val="none" w:sz="0" w:space="0" w:color="auto"/>
        <w:left w:val="none" w:sz="0" w:space="0" w:color="auto"/>
        <w:bottom w:val="none" w:sz="0" w:space="0" w:color="auto"/>
        <w:right w:val="none" w:sz="0" w:space="0" w:color="auto"/>
      </w:divBdr>
    </w:div>
    <w:div w:id="107088772">
      <w:bodyDiv w:val="1"/>
      <w:marLeft w:val="0"/>
      <w:marRight w:val="0"/>
      <w:marTop w:val="0"/>
      <w:marBottom w:val="0"/>
      <w:divBdr>
        <w:top w:val="none" w:sz="0" w:space="0" w:color="auto"/>
        <w:left w:val="none" w:sz="0" w:space="0" w:color="auto"/>
        <w:bottom w:val="none" w:sz="0" w:space="0" w:color="auto"/>
        <w:right w:val="none" w:sz="0" w:space="0" w:color="auto"/>
      </w:divBdr>
    </w:div>
    <w:div w:id="142237489">
      <w:bodyDiv w:val="1"/>
      <w:marLeft w:val="0"/>
      <w:marRight w:val="0"/>
      <w:marTop w:val="0"/>
      <w:marBottom w:val="0"/>
      <w:divBdr>
        <w:top w:val="none" w:sz="0" w:space="0" w:color="auto"/>
        <w:left w:val="none" w:sz="0" w:space="0" w:color="auto"/>
        <w:bottom w:val="none" w:sz="0" w:space="0" w:color="auto"/>
        <w:right w:val="none" w:sz="0" w:space="0" w:color="auto"/>
      </w:divBdr>
    </w:div>
    <w:div w:id="148404354">
      <w:bodyDiv w:val="1"/>
      <w:marLeft w:val="0"/>
      <w:marRight w:val="0"/>
      <w:marTop w:val="0"/>
      <w:marBottom w:val="0"/>
      <w:divBdr>
        <w:top w:val="none" w:sz="0" w:space="0" w:color="auto"/>
        <w:left w:val="none" w:sz="0" w:space="0" w:color="auto"/>
        <w:bottom w:val="none" w:sz="0" w:space="0" w:color="auto"/>
        <w:right w:val="none" w:sz="0" w:space="0" w:color="auto"/>
      </w:divBdr>
    </w:div>
    <w:div w:id="150220367">
      <w:bodyDiv w:val="1"/>
      <w:marLeft w:val="0"/>
      <w:marRight w:val="0"/>
      <w:marTop w:val="0"/>
      <w:marBottom w:val="0"/>
      <w:divBdr>
        <w:top w:val="none" w:sz="0" w:space="0" w:color="auto"/>
        <w:left w:val="none" w:sz="0" w:space="0" w:color="auto"/>
        <w:bottom w:val="none" w:sz="0" w:space="0" w:color="auto"/>
        <w:right w:val="none" w:sz="0" w:space="0" w:color="auto"/>
      </w:divBdr>
      <w:divsChild>
        <w:div w:id="2010719308">
          <w:marLeft w:val="0"/>
          <w:marRight w:val="0"/>
          <w:marTop w:val="0"/>
          <w:marBottom w:val="0"/>
          <w:divBdr>
            <w:top w:val="none" w:sz="0" w:space="0" w:color="auto"/>
            <w:left w:val="none" w:sz="0" w:space="0" w:color="auto"/>
            <w:bottom w:val="none" w:sz="0" w:space="0" w:color="auto"/>
            <w:right w:val="none" w:sz="0" w:space="0" w:color="auto"/>
          </w:divBdr>
          <w:divsChild>
            <w:div w:id="325480042">
              <w:marLeft w:val="0"/>
              <w:marRight w:val="0"/>
              <w:marTop w:val="0"/>
              <w:marBottom w:val="0"/>
              <w:divBdr>
                <w:top w:val="none" w:sz="0" w:space="0" w:color="auto"/>
                <w:left w:val="none" w:sz="0" w:space="0" w:color="auto"/>
                <w:bottom w:val="none" w:sz="0" w:space="0" w:color="auto"/>
                <w:right w:val="none" w:sz="0" w:space="0" w:color="auto"/>
              </w:divBdr>
              <w:divsChild>
                <w:div w:id="1471895585">
                  <w:marLeft w:val="600"/>
                  <w:marRight w:val="96"/>
                  <w:marTop w:val="0"/>
                  <w:marBottom w:val="0"/>
                  <w:divBdr>
                    <w:top w:val="none" w:sz="0" w:space="0" w:color="auto"/>
                    <w:left w:val="none" w:sz="0" w:space="0" w:color="auto"/>
                    <w:bottom w:val="none" w:sz="0" w:space="0" w:color="auto"/>
                    <w:right w:val="none" w:sz="0" w:space="0" w:color="auto"/>
                  </w:divBdr>
                </w:div>
              </w:divsChild>
            </w:div>
            <w:div w:id="2033412586">
              <w:marLeft w:val="0"/>
              <w:marRight w:val="0"/>
              <w:marTop w:val="0"/>
              <w:marBottom w:val="0"/>
              <w:divBdr>
                <w:top w:val="none" w:sz="0" w:space="0" w:color="auto"/>
                <w:left w:val="none" w:sz="0" w:space="0" w:color="auto"/>
                <w:bottom w:val="none" w:sz="0" w:space="0" w:color="auto"/>
                <w:right w:val="none" w:sz="0" w:space="0" w:color="auto"/>
              </w:divBdr>
              <w:divsChild>
                <w:div w:id="203448039">
                  <w:marLeft w:val="600"/>
                  <w:marRight w:val="96"/>
                  <w:marTop w:val="0"/>
                  <w:marBottom w:val="0"/>
                  <w:divBdr>
                    <w:top w:val="none" w:sz="0" w:space="0" w:color="auto"/>
                    <w:left w:val="none" w:sz="0" w:space="0" w:color="auto"/>
                    <w:bottom w:val="none" w:sz="0" w:space="0" w:color="auto"/>
                    <w:right w:val="none" w:sz="0" w:space="0" w:color="auto"/>
                  </w:divBdr>
                </w:div>
              </w:divsChild>
            </w:div>
            <w:div w:id="1615402852">
              <w:marLeft w:val="0"/>
              <w:marRight w:val="0"/>
              <w:marTop w:val="0"/>
              <w:marBottom w:val="0"/>
              <w:divBdr>
                <w:top w:val="none" w:sz="0" w:space="0" w:color="auto"/>
                <w:left w:val="none" w:sz="0" w:space="0" w:color="auto"/>
                <w:bottom w:val="none" w:sz="0" w:space="0" w:color="auto"/>
                <w:right w:val="none" w:sz="0" w:space="0" w:color="auto"/>
              </w:divBdr>
              <w:divsChild>
                <w:div w:id="1861623662">
                  <w:marLeft w:val="600"/>
                  <w:marRight w:val="96"/>
                  <w:marTop w:val="0"/>
                  <w:marBottom w:val="0"/>
                  <w:divBdr>
                    <w:top w:val="none" w:sz="0" w:space="0" w:color="auto"/>
                    <w:left w:val="none" w:sz="0" w:space="0" w:color="auto"/>
                    <w:bottom w:val="none" w:sz="0" w:space="0" w:color="auto"/>
                    <w:right w:val="none" w:sz="0" w:space="0" w:color="auto"/>
                  </w:divBdr>
                </w:div>
              </w:divsChild>
            </w:div>
            <w:div w:id="1495416778">
              <w:marLeft w:val="0"/>
              <w:marRight w:val="0"/>
              <w:marTop w:val="0"/>
              <w:marBottom w:val="0"/>
              <w:divBdr>
                <w:top w:val="none" w:sz="0" w:space="0" w:color="auto"/>
                <w:left w:val="none" w:sz="0" w:space="0" w:color="auto"/>
                <w:bottom w:val="none" w:sz="0" w:space="0" w:color="auto"/>
                <w:right w:val="none" w:sz="0" w:space="0" w:color="auto"/>
              </w:divBdr>
              <w:divsChild>
                <w:div w:id="1721248723">
                  <w:marLeft w:val="600"/>
                  <w:marRight w:val="96"/>
                  <w:marTop w:val="0"/>
                  <w:marBottom w:val="0"/>
                  <w:divBdr>
                    <w:top w:val="none" w:sz="0" w:space="0" w:color="auto"/>
                    <w:left w:val="none" w:sz="0" w:space="0" w:color="auto"/>
                    <w:bottom w:val="none" w:sz="0" w:space="0" w:color="auto"/>
                    <w:right w:val="none" w:sz="0" w:space="0" w:color="auto"/>
                  </w:divBdr>
                </w:div>
              </w:divsChild>
            </w:div>
            <w:div w:id="1738556334">
              <w:marLeft w:val="0"/>
              <w:marRight w:val="0"/>
              <w:marTop w:val="0"/>
              <w:marBottom w:val="0"/>
              <w:divBdr>
                <w:top w:val="none" w:sz="0" w:space="0" w:color="auto"/>
                <w:left w:val="none" w:sz="0" w:space="0" w:color="auto"/>
                <w:bottom w:val="none" w:sz="0" w:space="0" w:color="auto"/>
                <w:right w:val="none" w:sz="0" w:space="0" w:color="auto"/>
              </w:divBdr>
              <w:divsChild>
                <w:div w:id="977807262">
                  <w:marLeft w:val="600"/>
                  <w:marRight w:val="96"/>
                  <w:marTop w:val="0"/>
                  <w:marBottom w:val="0"/>
                  <w:divBdr>
                    <w:top w:val="none" w:sz="0" w:space="0" w:color="auto"/>
                    <w:left w:val="none" w:sz="0" w:space="0" w:color="auto"/>
                    <w:bottom w:val="none" w:sz="0" w:space="0" w:color="auto"/>
                    <w:right w:val="none" w:sz="0" w:space="0" w:color="auto"/>
                  </w:divBdr>
                </w:div>
              </w:divsChild>
            </w:div>
            <w:div w:id="247928884">
              <w:marLeft w:val="0"/>
              <w:marRight w:val="0"/>
              <w:marTop w:val="0"/>
              <w:marBottom w:val="0"/>
              <w:divBdr>
                <w:top w:val="none" w:sz="0" w:space="0" w:color="auto"/>
                <w:left w:val="none" w:sz="0" w:space="0" w:color="auto"/>
                <w:bottom w:val="none" w:sz="0" w:space="0" w:color="auto"/>
                <w:right w:val="none" w:sz="0" w:space="0" w:color="auto"/>
              </w:divBdr>
              <w:divsChild>
                <w:div w:id="193546586">
                  <w:marLeft w:val="600"/>
                  <w:marRight w:val="96"/>
                  <w:marTop w:val="0"/>
                  <w:marBottom w:val="0"/>
                  <w:divBdr>
                    <w:top w:val="none" w:sz="0" w:space="0" w:color="auto"/>
                    <w:left w:val="none" w:sz="0" w:space="0" w:color="auto"/>
                    <w:bottom w:val="none" w:sz="0" w:space="0" w:color="auto"/>
                    <w:right w:val="none" w:sz="0" w:space="0" w:color="auto"/>
                  </w:divBdr>
                </w:div>
              </w:divsChild>
            </w:div>
            <w:div w:id="1251046009">
              <w:marLeft w:val="0"/>
              <w:marRight w:val="0"/>
              <w:marTop w:val="0"/>
              <w:marBottom w:val="0"/>
              <w:divBdr>
                <w:top w:val="none" w:sz="0" w:space="0" w:color="auto"/>
                <w:left w:val="none" w:sz="0" w:space="0" w:color="auto"/>
                <w:bottom w:val="none" w:sz="0" w:space="0" w:color="auto"/>
                <w:right w:val="none" w:sz="0" w:space="0" w:color="auto"/>
              </w:divBdr>
              <w:divsChild>
                <w:div w:id="73548146">
                  <w:marLeft w:val="600"/>
                  <w:marRight w:val="96"/>
                  <w:marTop w:val="0"/>
                  <w:marBottom w:val="0"/>
                  <w:divBdr>
                    <w:top w:val="none" w:sz="0" w:space="0" w:color="auto"/>
                    <w:left w:val="none" w:sz="0" w:space="0" w:color="auto"/>
                    <w:bottom w:val="none" w:sz="0" w:space="0" w:color="auto"/>
                    <w:right w:val="none" w:sz="0" w:space="0" w:color="auto"/>
                  </w:divBdr>
                </w:div>
              </w:divsChild>
            </w:div>
            <w:div w:id="170796353">
              <w:marLeft w:val="0"/>
              <w:marRight w:val="0"/>
              <w:marTop w:val="0"/>
              <w:marBottom w:val="0"/>
              <w:divBdr>
                <w:top w:val="none" w:sz="0" w:space="0" w:color="auto"/>
                <w:left w:val="none" w:sz="0" w:space="0" w:color="auto"/>
                <w:bottom w:val="none" w:sz="0" w:space="0" w:color="auto"/>
                <w:right w:val="none" w:sz="0" w:space="0" w:color="auto"/>
              </w:divBdr>
              <w:divsChild>
                <w:div w:id="1078091763">
                  <w:marLeft w:val="600"/>
                  <w:marRight w:val="96"/>
                  <w:marTop w:val="0"/>
                  <w:marBottom w:val="0"/>
                  <w:divBdr>
                    <w:top w:val="none" w:sz="0" w:space="0" w:color="auto"/>
                    <w:left w:val="none" w:sz="0" w:space="0" w:color="auto"/>
                    <w:bottom w:val="none" w:sz="0" w:space="0" w:color="auto"/>
                    <w:right w:val="none" w:sz="0" w:space="0" w:color="auto"/>
                  </w:divBdr>
                </w:div>
              </w:divsChild>
            </w:div>
            <w:div w:id="321084458">
              <w:marLeft w:val="0"/>
              <w:marRight w:val="0"/>
              <w:marTop w:val="0"/>
              <w:marBottom w:val="0"/>
              <w:divBdr>
                <w:top w:val="none" w:sz="0" w:space="0" w:color="auto"/>
                <w:left w:val="none" w:sz="0" w:space="0" w:color="auto"/>
                <w:bottom w:val="none" w:sz="0" w:space="0" w:color="auto"/>
                <w:right w:val="none" w:sz="0" w:space="0" w:color="auto"/>
              </w:divBdr>
              <w:divsChild>
                <w:div w:id="1370301289">
                  <w:marLeft w:val="600"/>
                  <w:marRight w:val="96"/>
                  <w:marTop w:val="0"/>
                  <w:marBottom w:val="0"/>
                  <w:divBdr>
                    <w:top w:val="none" w:sz="0" w:space="0" w:color="auto"/>
                    <w:left w:val="none" w:sz="0" w:space="0" w:color="auto"/>
                    <w:bottom w:val="none" w:sz="0" w:space="0" w:color="auto"/>
                    <w:right w:val="none" w:sz="0" w:space="0" w:color="auto"/>
                  </w:divBdr>
                </w:div>
              </w:divsChild>
            </w:div>
            <w:div w:id="203375072">
              <w:marLeft w:val="0"/>
              <w:marRight w:val="0"/>
              <w:marTop w:val="0"/>
              <w:marBottom w:val="0"/>
              <w:divBdr>
                <w:top w:val="none" w:sz="0" w:space="0" w:color="auto"/>
                <w:left w:val="none" w:sz="0" w:space="0" w:color="auto"/>
                <w:bottom w:val="none" w:sz="0" w:space="0" w:color="auto"/>
                <w:right w:val="none" w:sz="0" w:space="0" w:color="auto"/>
              </w:divBdr>
              <w:divsChild>
                <w:div w:id="1619680419">
                  <w:marLeft w:val="600"/>
                  <w:marRight w:val="96"/>
                  <w:marTop w:val="0"/>
                  <w:marBottom w:val="0"/>
                  <w:divBdr>
                    <w:top w:val="none" w:sz="0" w:space="0" w:color="auto"/>
                    <w:left w:val="none" w:sz="0" w:space="0" w:color="auto"/>
                    <w:bottom w:val="none" w:sz="0" w:space="0" w:color="auto"/>
                    <w:right w:val="none" w:sz="0" w:space="0" w:color="auto"/>
                  </w:divBdr>
                </w:div>
              </w:divsChild>
            </w:div>
            <w:div w:id="1269119501">
              <w:marLeft w:val="0"/>
              <w:marRight w:val="0"/>
              <w:marTop w:val="0"/>
              <w:marBottom w:val="0"/>
              <w:divBdr>
                <w:top w:val="none" w:sz="0" w:space="0" w:color="auto"/>
                <w:left w:val="none" w:sz="0" w:space="0" w:color="auto"/>
                <w:bottom w:val="none" w:sz="0" w:space="0" w:color="auto"/>
                <w:right w:val="none" w:sz="0" w:space="0" w:color="auto"/>
              </w:divBdr>
              <w:divsChild>
                <w:div w:id="1324819080">
                  <w:marLeft w:val="600"/>
                  <w:marRight w:val="96"/>
                  <w:marTop w:val="0"/>
                  <w:marBottom w:val="0"/>
                  <w:divBdr>
                    <w:top w:val="none" w:sz="0" w:space="0" w:color="auto"/>
                    <w:left w:val="none" w:sz="0" w:space="0" w:color="auto"/>
                    <w:bottom w:val="none" w:sz="0" w:space="0" w:color="auto"/>
                    <w:right w:val="none" w:sz="0" w:space="0" w:color="auto"/>
                  </w:divBdr>
                </w:div>
              </w:divsChild>
            </w:div>
            <w:div w:id="1643074053">
              <w:marLeft w:val="0"/>
              <w:marRight w:val="0"/>
              <w:marTop w:val="0"/>
              <w:marBottom w:val="0"/>
              <w:divBdr>
                <w:top w:val="none" w:sz="0" w:space="0" w:color="auto"/>
                <w:left w:val="none" w:sz="0" w:space="0" w:color="auto"/>
                <w:bottom w:val="none" w:sz="0" w:space="0" w:color="auto"/>
                <w:right w:val="none" w:sz="0" w:space="0" w:color="auto"/>
              </w:divBdr>
              <w:divsChild>
                <w:div w:id="424039706">
                  <w:marLeft w:val="600"/>
                  <w:marRight w:val="96"/>
                  <w:marTop w:val="0"/>
                  <w:marBottom w:val="0"/>
                  <w:divBdr>
                    <w:top w:val="none" w:sz="0" w:space="0" w:color="auto"/>
                    <w:left w:val="none" w:sz="0" w:space="0" w:color="auto"/>
                    <w:bottom w:val="none" w:sz="0" w:space="0" w:color="auto"/>
                    <w:right w:val="none" w:sz="0" w:space="0" w:color="auto"/>
                  </w:divBdr>
                </w:div>
              </w:divsChild>
            </w:div>
            <w:div w:id="1489326745">
              <w:marLeft w:val="0"/>
              <w:marRight w:val="0"/>
              <w:marTop w:val="0"/>
              <w:marBottom w:val="0"/>
              <w:divBdr>
                <w:top w:val="none" w:sz="0" w:space="0" w:color="auto"/>
                <w:left w:val="none" w:sz="0" w:space="0" w:color="auto"/>
                <w:bottom w:val="none" w:sz="0" w:space="0" w:color="auto"/>
                <w:right w:val="none" w:sz="0" w:space="0" w:color="auto"/>
              </w:divBdr>
              <w:divsChild>
                <w:div w:id="827792768">
                  <w:marLeft w:val="600"/>
                  <w:marRight w:val="96"/>
                  <w:marTop w:val="0"/>
                  <w:marBottom w:val="0"/>
                  <w:divBdr>
                    <w:top w:val="none" w:sz="0" w:space="0" w:color="auto"/>
                    <w:left w:val="none" w:sz="0" w:space="0" w:color="auto"/>
                    <w:bottom w:val="none" w:sz="0" w:space="0" w:color="auto"/>
                    <w:right w:val="none" w:sz="0" w:space="0" w:color="auto"/>
                  </w:divBdr>
                </w:div>
              </w:divsChild>
            </w:div>
            <w:div w:id="2044816478">
              <w:marLeft w:val="0"/>
              <w:marRight w:val="0"/>
              <w:marTop w:val="0"/>
              <w:marBottom w:val="0"/>
              <w:divBdr>
                <w:top w:val="none" w:sz="0" w:space="0" w:color="auto"/>
                <w:left w:val="none" w:sz="0" w:space="0" w:color="auto"/>
                <w:bottom w:val="none" w:sz="0" w:space="0" w:color="auto"/>
                <w:right w:val="none" w:sz="0" w:space="0" w:color="auto"/>
              </w:divBdr>
              <w:divsChild>
                <w:div w:id="1769036482">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8274289">
      <w:bodyDiv w:val="1"/>
      <w:marLeft w:val="0"/>
      <w:marRight w:val="0"/>
      <w:marTop w:val="0"/>
      <w:marBottom w:val="0"/>
      <w:divBdr>
        <w:top w:val="none" w:sz="0" w:space="0" w:color="auto"/>
        <w:left w:val="none" w:sz="0" w:space="0" w:color="auto"/>
        <w:bottom w:val="none" w:sz="0" w:space="0" w:color="auto"/>
        <w:right w:val="none" w:sz="0" w:space="0" w:color="auto"/>
      </w:divBdr>
    </w:div>
    <w:div w:id="203643949">
      <w:bodyDiv w:val="1"/>
      <w:marLeft w:val="0"/>
      <w:marRight w:val="0"/>
      <w:marTop w:val="0"/>
      <w:marBottom w:val="0"/>
      <w:divBdr>
        <w:top w:val="none" w:sz="0" w:space="0" w:color="auto"/>
        <w:left w:val="none" w:sz="0" w:space="0" w:color="auto"/>
        <w:bottom w:val="none" w:sz="0" w:space="0" w:color="auto"/>
        <w:right w:val="none" w:sz="0" w:space="0" w:color="auto"/>
      </w:divBdr>
    </w:div>
    <w:div w:id="211039286">
      <w:bodyDiv w:val="1"/>
      <w:marLeft w:val="0"/>
      <w:marRight w:val="0"/>
      <w:marTop w:val="0"/>
      <w:marBottom w:val="0"/>
      <w:divBdr>
        <w:top w:val="none" w:sz="0" w:space="0" w:color="auto"/>
        <w:left w:val="none" w:sz="0" w:space="0" w:color="auto"/>
        <w:bottom w:val="none" w:sz="0" w:space="0" w:color="auto"/>
        <w:right w:val="none" w:sz="0" w:space="0" w:color="auto"/>
      </w:divBdr>
    </w:div>
    <w:div w:id="266084336">
      <w:bodyDiv w:val="1"/>
      <w:marLeft w:val="0"/>
      <w:marRight w:val="0"/>
      <w:marTop w:val="0"/>
      <w:marBottom w:val="0"/>
      <w:divBdr>
        <w:top w:val="none" w:sz="0" w:space="0" w:color="auto"/>
        <w:left w:val="none" w:sz="0" w:space="0" w:color="auto"/>
        <w:bottom w:val="none" w:sz="0" w:space="0" w:color="auto"/>
        <w:right w:val="none" w:sz="0" w:space="0" w:color="auto"/>
      </w:divBdr>
    </w:div>
    <w:div w:id="539126082">
      <w:bodyDiv w:val="1"/>
      <w:marLeft w:val="0"/>
      <w:marRight w:val="0"/>
      <w:marTop w:val="0"/>
      <w:marBottom w:val="0"/>
      <w:divBdr>
        <w:top w:val="none" w:sz="0" w:space="0" w:color="auto"/>
        <w:left w:val="none" w:sz="0" w:space="0" w:color="auto"/>
        <w:bottom w:val="none" w:sz="0" w:space="0" w:color="auto"/>
        <w:right w:val="none" w:sz="0" w:space="0" w:color="auto"/>
      </w:divBdr>
    </w:div>
    <w:div w:id="615874070">
      <w:bodyDiv w:val="1"/>
      <w:marLeft w:val="0"/>
      <w:marRight w:val="0"/>
      <w:marTop w:val="0"/>
      <w:marBottom w:val="0"/>
      <w:divBdr>
        <w:top w:val="none" w:sz="0" w:space="0" w:color="auto"/>
        <w:left w:val="none" w:sz="0" w:space="0" w:color="auto"/>
        <w:bottom w:val="none" w:sz="0" w:space="0" w:color="auto"/>
        <w:right w:val="none" w:sz="0" w:space="0" w:color="auto"/>
      </w:divBdr>
    </w:div>
    <w:div w:id="624897156">
      <w:bodyDiv w:val="1"/>
      <w:marLeft w:val="0"/>
      <w:marRight w:val="0"/>
      <w:marTop w:val="0"/>
      <w:marBottom w:val="0"/>
      <w:divBdr>
        <w:top w:val="none" w:sz="0" w:space="0" w:color="auto"/>
        <w:left w:val="none" w:sz="0" w:space="0" w:color="auto"/>
        <w:bottom w:val="none" w:sz="0" w:space="0" w:color="auto"/>
        <w:right w:val="none" w:sz="0" w:space="0" w:color="auto"/>
      </w:divBdr>
    </w:div>
    <w:div w:id="734821860">
      <w:bodyDiv w:val="1"/>
      <w:marLeft w:val="0"/>
      <w:marRight w:val="0"/>
      <w:marTop w:val="0"/>
      <w:marBottom w:val="0"/>
      <w:divBdr>
        <w:top w:val="none" w:sz="0" w:space="0" w:color="auto"/>
        <w:left w:val="none" w:sz="0" w:space="0" w:color="auto"/>
        <w:bottom w:val="none" w:sz="0" w:space="0" w:color="auto"/>
        <w:right w:val="none" w:sz="0" w:space="0" w:color="auto"/>
      </w:divBdr>
    </w:div>
    <w:div w:id="816531231">
      <w:bodyDiv w:val="1"/>
      <w:marLeft w:val="0"/>
      <w:marRight w:val="0"/>
      <w:marTop w:val="0"/>
      <w:marBottom w:val="0"/>
      <w:divBdr>
        <w:top w:val="none" w:sz="0" w:space="0" w:color="auto"/>
        <w:left w:val="none" w:sz="0" w:space="0" w:color="auto"/>
        <w:bottom w:val="none" w:sz="0" w:space="0" w:color="auto"/>
        <w:right w:val="none" w:sz="0" w:space="0" w:color="auto"/>
      </w:divBdr>
    </w:div>
    <w:div w:id="911811956">
      <w:bodyDiv w:val="1"/>
      <w:marLeft w:val="0"/>
      <w:marRight w:val="0"/>
      <w:marTop w:val="0"/>
      <w:marBottom w:val="0"/>
      <w:divBdr>
        <w:top w:val="none" w:sz="0" w:space="0" w:color="auto"/>
        <w:left w:val="none" w:sz="0" w:space="0" w:color="auto"/>
        <w:bottom w:val="none" w:sz="0" w:space="0" w:color="auto"/>
        <w:right w:val="none" w:sz="0" w:space="0" w:color="auto"/>
      </w:divBdr>
    </w:div>
    <w:div w:id="924610745">
      <w:bodyDiv w:val="1"/>
      <w:marLeft w:val="0"/>
      <w:marRight w:val="0"/>
      <w:marTop w:val="0"/>
      <w:marBottom w:val="0"/>
      <w:divBdr>
        <w:top w:val="none" w:sz="0" w:space="0" w:color="auto"/>
        <w:left w:val="none" w:sz="0" w:space="0" w:color="auto"/>
        <w:bottom w:val="none" w:sz="0" w:space="0" w:color="auto"/>
        <w:right w:val="none" w:sz="0" w:space="0" w:color="auto"/>
      </w:divBdr>
    </w:div>
    <w:div w:id="943195027">
      <w:bodyDiv w:val="1"/>
      <w:marLeft w:val="0"/>
      <w:marRight w:val="0"/>
      <w:marTop w:val="0"/>
      <w:marBottom w:val="0"/>
      <w:divBdr>
        <w:top w:val="none" w:sz="0" w:space="0" w:color="auto"/>
        <w:left w:val="none" w:sz="0" w:space="0" w:color="auto"/>
        <w:bottom w:val="none" w:sz="0" w:space="0" w:color="auto"/>
        <w:right w:val="none" w:sz="0" w:space="0" w:color="auto"/>
      </w:divBdr>
    </w:div>
    <w:div w:id="970476183">
      <w:bodyDiv w:val="1"/>
      <w:marLeft w:val="0"/>
      <w:marRight w:val="0"/>
      <w:marTop w:val="0"/>
      <w:marBottom w:val="0"/>
      <w:divBdr>
        <w:top w:val="none" w:sz="0" w:space="0" w:color="auto"/>
        <w:left w:val="none" w:sz="0" w:space="0" w:color="auto"/>
        <w:bottom w:val="none" w:sz="0" w:space="0" w:color="auto"/>
        <w:right w:val="none" w:sz="0" w:space="0" w:color="auto"/>
      </w:divBdr>
    </w:div>
    <w:div w:id="1050884648">
      <w:bodyDiv w:val="1"/>
      <w:marLeft w:val="0"/>
      <w:marRight w:val="0"/>
      <w:marTop w:val="0"/>
      <w:marBottom w:val="0"/>
      <w:divBdr>
        <w:top w:val="none" w:sz="0" w:space="0" w:color="auto"/>
        <w:left w:val="none" w:sz="0" w:space="0" w:color="auto"/>
        <w:bottom w:val="none" w:sz="0" w:space="0" w:color="auto"/>
        <w:right w:val="none" w:sz="0" w:space="0" w:color="auto"/>
      </w:divBdr>
    </w:div>
    <w:div w:id="1098062120">
      <w:bodyDiv w:val="1"/>
      <w:marLeft w:val="0"/>
      <w:marRight w:val="0"/>
      <w:marTop w:val="0"/>
      <w:marBottom w:val="0"/>
      <w:divBdr>
        <w:top w:val="none" w:sz="0" w:space="0" w:color="auto"/>
        <w:left w:val="none" w:sz="0" w:space="0" w:color="auto"/>
        <w:bottom w:val="none" w:sz="0" w:space="0" w:color="auto"/>
        <w:right w:val="none" w:sz="0" w:space="0" w:color="auto"/>
      </w:divBdr>
    </w:div>
    <w:div w:id="1130897897">
      <w:bodyDiv w:val="1"/>
      <w:marLeft w:val="0"/>
      <w:marRight w:val="0"/>
      <w:marTop w:val="0"/>
      <w:marBottom w:val="0"/>
      <w:divBdr>
        <w:top w:val="none" w:sz="0" w:space="0" w:color="auto"/>
        <w:left w:val="none" w:sz="0" w:space="0" w:color="auto"/>
        <w:bottom w:val="none" w:sz="0" w:space="0" w:color="auto"/>
        <w:right w:val="none" w:sz="0" w:space="0" w:color="auto"/>
      </w:divBdr>
    </w:div>
    <w:div w:id="1213737594">
      <w:bodyDiv w:val="1"/>
      <w:marLeft w:val="0"/>
      <w:marRight w:val="0"/>
      <w:marTop w:val="0"/>
      <w:marBottom w:val="0"/>
      <w:divBdr>
        <w:top w:val="none" w:sz="0" w:space="0" w:color="auto"/>
        <w:left w:val="none" w:sz="0" w:space="0" w:color="auto"/>
        <w:bottom w:val="none" w:sz="0" w:space="0" w:color="auto"/>
        <w:right w:val="none" w:sz="0" w:space="0" w:color="auto"/>
      </w:divBdr>
    </w:div>
    <w:div w:id="1295869287">
      <w:bodyDiv w:val="1"/>
      <w:marLeft w:val="0"/>
      <w:marRight w:val="0"/>
      <w:marTop w:val="0"/>
      <w:marBottom w:val="0"/>
      <w:divBdr>
        <w:top w:val="none" w:sz="0" w:space="0" w:color="auto"/>
        <w:left w:val="none" w:sz="0" w:space="0" w:color="auto"/>
        <w:bottom w:val="none" w:sz="0" w:space="0" w:color="auto"/>
        <w:right w:val="none" w:sz="0" w:space="0" w:color="auto"/>
      </w:divBdr>
    </w:div>
    <w:div w:id="1346443423">
      <w:bodyDiv w:val="1"/>
      <w:marLeft w:val="0"/>
      <w:marRight w:val="0"/>
      <w:marTop w:val="0"/>
      <w:marBottom w:val="0"/>
      <w:divBdr>
        <w:top w:val="none" w:sz="0" w:space="0" w:color="auto"/>
        <w:left w:val="none" w:sz="0" w:space="0" w:color="auto"/>
        <w:bottom w:val="none" w:sz="0" w:space="0" w:color="auto"/>
        <w:right w:val="none" w:sz="0" w:space="0" w:color="auto"/>
      </w:divBdr>
    </w:div>
    <w:div w:id="1467044610">
      <w:bodyDiv w:val="1"/>
      <w:marLeft w:val="0"/>
      <w:marRight w:val="0"/>
      <w:marTop w:val="0"/>
      <w:marBottom w:val="0"/>
      <w:divBdr>
        <w:top w:val="none" w:sz="0" w:space="0" w:color="auto"/>
        <w:left w:val="none" w:sz="0" w:space="0" w:color="auto"/>
        <w:bottom w:val="none" w:sz="0" w:space="0" w:color="auto"/>
        <w:right w:val="none" w:sz="0" w:space="0" w:color="auto"/>
      </w:divBdr>
    </w:div>
    <w:div w:id="1518272789">
      <w:bodyDiv w:val="1"/>
      <w:marLeft w:val="0"/>
      <w:marRight w:val="0"/>
      <w:marTop w:val="0"/>
      <w:marBottom w:val="0"/>
      <w:divBdr>
        <w:top w:val="none" w:sz="0" w:space="0" w:color="auto"/>
        <w:left w:val="none" w:sz="0" w:space="0" w:color="auto"/>
        <w:bottom w:val="none" w:sz="0" w:space="0" w:color="auto"/>
        <w:right w:val="none" w:sz="0" w:space="0" w:color="auto"/>
      </w:divBdr>
      <w:divsChild>
        <w:div w:id="245500978">
          <w:marLeft w:val="0"/>
          <w:marRight w:val="0"/>
          <w:marTop w:val="0"/>
          <w:marBottom w:val="0"/>
          <w:divBdr>
            <w:top w:val="none" w:sz="0" w:space="0" w:color="auto"/>
            <w:left w:val="none" w:sz="0" w:space="0" w:color="auto"/>
            <w:bottom w:val="none" w:sz="0" w:space="0" w:color="auto"/>
            <w:right w:val="none" w:sz="0" w:space="0" w:color="auto"/>
          </w:divBdr>
          <w:divsChild>
            <w:div w:id="1984697919">
              <w:marLeft w:val="0"/>
              <w:marRight w:val="0"/>
              <w:marTop w:val="0"/>
              <w:marBottom w:val="0"/>
              <w:divBdr>
                <w:top w:val="none" w:sz="0" w:space="0" w:color="auto"/>
                <w:left w:val="none" w:sz="0" w:space="0" w:color="auto"/>
                <w:bottom w:val="none" w:sz="0" w:space="0" w:color="auto"/>
                <w:right w:val="none" w:sz="0" w:space="0" w:color="auto"/>
              </w:divBdr>
              <w:divsChild>
                <w:div w:id="117912514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52113831">
      <w:bodyDiv w:val="1"/>
      <w:marLeft w:val="0"/>
      <w:marRight w:val="0"/>
      <w:marTop w:val="0"/>
      <w:marBottom w:val="0"/>
      <w:divBdr>
        <w:top w:val="none" w:sz="0" w:space="0" w:color="auto"/>
        <w:left w:val="none" w:sz="0" w:space="0" w:color="auto"/>
        <w:bottom w:val="none" w:sz="0" w:space="0" w:color="auto"/>
        <w:right w:val="none" w:sz="0" w:space="0" w:color="auto"/>
      </w:divBdr>
    </w:div>
    <w:div w:id="1578199872">
      <w:bodyDiv w:val="1"/>
      <w:marLeft w:val="0"/>
      <w:marRight w:val="0"/>
      <w:marTop w:val="0"/>
      <w:marBottom w:val="0"/>
      <w:divBdr>
        <w:top w:val="none" w:sz="0" w:space="0" w:color="auto"/>
        <w:left w:val="none" w:sz="0" w:space="0" w:color="auto"/>
        <w:bottom w:val="none" w:sz="0" w:space="0" w:color="auto"/>
        <w:right w:val="none" w:sz="0" w:space="0" w:color="auto"/>
      </w:divBdr>
      <w:divsChild>
        <w:div w:id="20129554">
          <w:marLeft w:val="0"/>
          <w:marRight w:val="0"/>
          <w:marTop w:val="0"/>
          <w:marBottom w:val="0"/>
          <w:divBdr>
            <w:top w:val="none" w:sz="0" w:space="0" w:color="auto"/>
            <w:left w:val="none" w:sz="0" w:space="0" w:color="auto"/>
            <w:bottom w:val="none" w:sz="0" w:space="0" w:color="auto"/>
            <w:right w:val="none" w:sz="0" w:space="0" w:color="auto"/>
          </w:divBdr>
          <w:divsChild>
            <w:div w:id="644546918">
              <w:marLeft w:val="0"/>
              <w:marRight w:val="0"/>
              <w:marTop w:val="0"/>
              <w:marBottom w:val="0"/>
              <w:divBdr>
                <w:top w:val="none" w:sz="0" w:space="0" w:color="auto"/>
                <w:left w:val="none" w:sz="0" w:space="0" w:color="auto"/>
                <w:bottom w:val="none" w:sz="0" w:space="0" w:color="auto"/>
                <w:right w:val="none" w:sz="0" w:space="0" w:color="auto"/>
              </w:divBdr>
              <w:divsChild>
                <w:div w:id="1639266926">
                  <w:marLeft w:val="600"/>
                  <w:marRight w:val="96"/>
                  <w:marTop w:val="0"/>
                  <w:marBottom w:val="0"/>
                  <w:divBdr>
                    <w:top w:val="none" w:sz="0" w:space="0" w:color="auto"/>
                    <w:left w:val="none" w:sz="0" w:space="0" w:color="auto"/>
                    <w:bottom w:val="none" w:sz="0" w:space="0" w:color="auto"/>
                    <w:right w:val="none" w:sz="0" w:space="0" w:color="auto"/>
                  </w:divBdr>
                </w:div>
              </w:divsChild>
            </w:div>
            <w:div w:id="1462920054">
              <w:marLeft w:val="0"/>
              <w:marRight w:val="0"/>
              <w:marTop w:val="0"/>
              <w:marBottom w:val="0"/>
              <w:divBdr>
                <w:top w:val="none" w:sz="0" w:space="0" w:color="auto"/>
                <w:left w:val="none" w:sz="0" w:space="0" w:color="auto"/>
                <w:bottom w:val="none" w:sz="0" w:space="0" w:color="auto"/>
                <w:right w:val="none" w:sz="0" w:space="0" w:color="auto"/>
              </w:divBdr>
              <w:divsChild>
                <w:div w:id="997339558">
                  <w:marLeft w:val="600"/>
                  <w:marRight w:val="96"/>
                  <w:marTop w:val="0"/>
                  <w:marBottom w:val="0"/>
                  <w:divBdr>
                    <w:top w:val="none" w:sz="0" w:space="0" w:color="auto"/>
                    <w:left w:val="none" w:sz="0" w:space="0" w:color="auto"/>
                    <w:bottom w:val="none" w:sz="0" w:space="0" w:color="auto"/>
                    <w:right w:val="none" w:sz="0" w:space="0" w:color="auto"/>
                  </w:divBdr>
                </w:div>
              </w:divsChild>
            </w:div>
            <w:div w:id="1467238702">
              <w:marLeft w:val="0"/>
              <w:marRight w:val="0"/>
              <w:marTop w:val="0"/>
              <w:marBottom w:val="0"/>
              <w:divBdr>
                <w:top w:val="none" w:sz="0" w:space="0" w:color="auto"/>
                <w:left w:val="none" w:sz="0" w:space="0" w:color="auto"/>
                <w:bottom w:val="none" w:sz="0" w:space="0" w:color="auto"/>
                <w:right w:val="none" w:sz="0" w:space="0" w:color="auto"/>
              </w:divBdr>
              <w:divsChild>
                <w:div w:id="1527331072">
                  <w:marLeft w:val="600"/>
                  <w:marRight w:val="96"/>
                  <w:marTop w:val="0"/>
                  <w:marBottom w:val="0"/>
                  <w:divBdr>
                    <w:top w:val="none" w:sz="0" w:space="0" w:color="auto"/>
                    <w:left w:val="none" w:sz="0" w:space="0" w:color="auto"/>
                    <w:bottom w:val="none" w:sz="0" w:space="0" w:color="auto"/>
                    <w:right w:val="none" w:sz="0" w:space="0" w:color="auto"/>
                  </w:divBdr>
                </w:div>
              </w:divsChild>
            </w:div>
            <w:div w:id="451632955">
              <w:marLeft w:val="0"/>
              <w:marRight w:val="0"/>
              <w:marTop w:val="0"/>
              <w:marBottom w:val="0"/>
              <w:divBdr>
                <w:top w:val="none" w:sz="0" w:space="0" w:color="auto"/>
                <w:left w:val="none" w:sz="0" w:space="0" w:color="auto"/>
                <w:bottom w:val="none" w:sz="0" w:space="0" w:color="auto"/>
                <w:right w:val="none" w:sz="0" w:space="0" w:color="auto"/>
              </w:divBdr>
              <w:divsChild>
                <w:div w:id="335810381">
                  <w:marLeft w:val="600"/>
                  <w:marRight w:val="96"/>
                  <w:marTop w:val="0"/>
                  <w:marBottom w:val="0"/>
                  <w:divBdr>
                    <w:top w:val="none" w:sz="0" w:space="0" w:color="auto"/>
                    <w:left w:val="none" w:sz="0" w:space="0" w:color="auto"/>
                    <w:bottom w:val="none" w:sz="0" w:space="0" w:color="auto"/>
                    <w:right w:val="none" w:sz="0" w:space="0" w:color="auto"/>
                  </w:divBdr>
                </w:div>
              </w:divsChild>
            </w:div>
            <w:div w:id="255864928">
              <w:marLeft w:val="0"/>
              <w:marRight w:val="0"/>
              <w:marTop w:val="0"/>
              <w:marBottom w:val="0"/>
              <w:divBdr>
                <w:top w:val="none" w:sz="0" w:space="0" w:color="auto"/>
                <w:left w:val="none" w:sz="0" w:space="0" w:color="auto"/>
                <w:bottom w:val="none" w:sz="0" w:space="0" w:color="auto"/>
                <w:right w:val="none" w:sz="0" w:space="0" w:color="auto"/>
              </w:divBdr>
              <w:divsChild>
                <w:div w:id="270285645">
                  <w:marLeft w:val="600"/>
                  <w:marRight w:val="96"/>
                  <w:marTop w:val="0"/>
                  <w:marBottom w:val="0"/>
                  <w:divBdr>
                    <w:top w:val="none" w:sz="0" w:space="0" w:color="auto"/>
                    <w:left w:val="none" w:sz="0" w:space="0" w:color="auto"/>
                    <w:bottom w:val="none" w:sz="0" w:space="0" w:color="auto"/>
                    <w:right w:val="none" w:sz="0" w:space="0" w:color="auto"/>
                  </w:divBdr>
                </w:div>
              </w:divsChild>
            </w:div>
            <w:div w:id="483738183">
              <w:marLeft w:val="0"/>
              <w:marRight w:val="0"/>
              <w:marTop w:val="0"/>
              <w:marBottom w:val="0"/>
              <w:divBdr>
                <w:top w:val="none" w:sz="0" w:space="0" w:color="auto"/>
                <w:left w:val="none" w:sz="0" w:space="0" w:color="auto"/>
                <w:bottom w:val="none" w:sz="0" w:space="0" w:color="auto"/>
                <w:right w:val="none" w:sz="0" w:space="0" w:color="auto"/>
              </w:divBdr>
              <w:divsChild>
                <w:div w:id="1864055943">
                  <w:marLeft w:val="600"/>
                  <w:marRight w:val="96"/>
                  <w:marTop w:val="0"/>
                  <w:marBottom w:val="0"/>
                  <w:divBdr>
                    <w:top w:val="none" w:sz="0" w:space="0" w:color="auto"/>
                    <w:left w:val="none" w:sz="0" w:space="0" w:color="auto"/>
                    <w:bottom w:val="none" w:sz="0" w:space="0" w:color="auto"/>
                    <w:right w:val="none" w:sz="0" w:space="0" w:color="auto"/>
                  </w:divBdr>
                </w:div>
              </w:divsChild>
            </w:div>
            <w:div w:id="556823548">
              <w:marLeft w:val="0"/>
              <w:marRight w:val="0"/>
              <w:marTop w:val="0"/>
              <w:marBottom w:val="0"/>
              <w:divBdr>
                <w:top w:val="none" w:sz="0" w:space="0" w:color="auto"/>
                <w:left w:val="none" w:sz="0" w:space="0" w:color="auto"/>
                <w:bottom w:val="none" w:sz="0" w:space="0" w:color="auto"/>
                <w:right w:val="none" w:sz="0" w:space="0" w:color="auto"/>
              </w:divBdr>
              <w:divsChild>
                <w:div w:id="834958598">
                  <w:marLeft w:val="600"/>
                  <w:marRight w:val="96"/>
                  <w:marTop w:val="0"/>
                  <w:marBottom w:val="0"/>
                  <w:divBdr>
                    <w:top w:val="none" w:sz="0" w:space="0" w:color="auto"/>
                    <w:left w:val="none" w:sz="0" w:space="0" w:color="auto"/>
                    <w:bottom w:val="none" w:sz="0" w:space="0" w:color="auto"/>
                    <w:right w:val="none" w:sz="0" w:space="0" w:color="auto"/>
                  </w:divBdr>
                </w:div>
              </w:divsChild>
            </w:div>
            <w:div w:id="1765104191">
              <w:marLeft w:val="0"/>
              <w:marRight w:val="0"/>
              <w:marTop w:val="0"/>
              <w:marBottom w:val="0"/>
              <w:divBdr>
                <w:top w:val="none" w:sz="0" w:space="0" w:color="auto"/>
                <w:left w:val="none" w:sz="0" w:space="0" w:color="auto"/>
                <w:bottom w:val="none" w:sz="0" w:space="0" w:color="auto"/>
                <w:right w:val="none" w:sz="0" w:space="0" w:color="auto"/>
              </w:divBdr>
              <w:divsChild>
                <w:div w:id="1073702758">
                  <w:marLeft w:val="600"/>
                  <w:marRight w:val="96"/>
                  <w:marTop w:val="0"/>
                  <w:marBottom w:val="0"/>
                  <w:divBdr>
                    <w:top w:val="none" w:sz="0" w:space="0" w:color="auto"/>
                    <w:left w:val="none" w:sz="0" w:space="0" w:color="auto"/>
                    <w:bottom w:val="none" w:sz="0" w:space="0" w:color="auto"/>
                    <w:right w:val="none" w:sz="0" w:space="0" w:color="auto"/>
                  </w:divBdr>
                </w:div>
              </w:divsChild>
            </w:div>
            <w:div w:id="1072697691">
              <w:marLeft w:val="0"/>
              <w:marRight w:val="0"/>
              <w:marTop w:val="0"/>
              <w:marBottom w:val="0"/>
              <w:divBdr>
                <w:top w:val="none" w:sz="0" w:space="0" w:color="auto"/>
                <w:left w:val="none" w:sz="0" w:space="0" w:color="auto"/>
                <w:bottom w:val="none" w:sz="0" w:space="0" w:color="auto"/>
                <w:right w:val="none" w:sz="0" w:space="0" w:color="auto"/>
              </w:divBdr>
              <w:divsChild>
                <w:div w:id="907305205">
                  <w:marLeft w:val="600"/>
                  <w:marRight w:val="96"/>
                  <w:marTop w:val="0"/>
                  <w:marBottom w:val="0"/>
                  <w:divBdr>
                    <w:top w:val="none" w:sz="0" w:space="0" w:color="auto"/>
                    <w:left w:val="none" w:sz="0" w:space="0" w:color="auto"/>
                    <w:bottom w:val="none" w:sz="0" w:space="0" w:color="auto"/>
                    <w:right w:val="none" w:sz="0" w:space="0" w:color="auto"/>
                  </w:divBdr>
                </w:div>
              </w:divsChild>
            </w:div>
            <w:div w:id="1766420931">
              <w:marLeft w:val="0"/>
              <w:marRight w:val="0"/>
              <w:marTop w:val="0"/>
              <w:marBottom w:val="0"/>
              <w:divBdr>
                <w:top w:val="none" w:sz="0" w:space="0" w:color="auto"/>
                <w:left w:val="none" w:sz="0" w:space="0" w:color="auto"/>
                <w:bottom w:val="none" w:sz="0" w:space="0" w:color="auto"/>
                <w:right w:val="none" w:sz="0" w:space="0" w:color="auto"/>
              </w:divBdr>
              <w:divsChild>
                <w:div w:id="1658917855">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36830843">
      <w:bodyDiv w:val="1"/>
      <w:marLeft w:val="0"/>
      <w:marRight w:val="0"/>
      <w:marTop w:val="0"/>
      <w:marBottom w:val="0"/>
      <w:divBdr>
        <w:top w:val="none" w:sz="0" w:space="0" w:color="auto"/>
        <w:left w:val="none" w:sz="0" w:space="0" w:color="auto"/>
        <w:bottom w:val="none" w:sz="0" w:space="0" w:color="auto"/>
        <w:right w:val="none" w:sz="0" w:space="0" w:color="auto"/>
      </w:divBdr>
      <w:divsChild>
        <w:div w:id="984898762">
          <w:marLeft w:val="0"/>
          <w:marRight w:val="0"/>
          <w:marTop w:val="0"/>
          <w:marBottom w:val="0"/>
          <w:divBdr>
            <w:top w:val="none" w:sz="0" w:space="0" w:color="auto"/>
            <w:left w:val="none" w:sz="0" w:space="0" w:color="auto"/>
            <w:bottom w:val="none" w:sz="0" w:space="0" w:color="auto"/>
            <w:right w:val="none" w:sz="0" w:space="0" w:color="auto"/>
          </w:divBdr>
          <w:divsChild>
            <w:div w:id="58867127">
              <w:marLeft w:val="0"/>
              <w:marRight w:val="0"/>
              <w:marTop w:val="0"/>
              <w:marBottom w:val="0"/>
              <w:divBdr>
                <w:top w:val="none" w:sz="0" w:space="0" w:color="auto"/>
                <w:left w:val="none" w:sz="0" w:space="0" w:color="auto"/>
                <w:bottom w:val="none" w:sz="0" w:space="0" w:color="auto"/>
                <w:right w:val="none" w:sz="0" w:space="0" w:color="auto"/>
              </w:divBdr>
              <w:divsChild>
                <w:div w:id="11810614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43341604">
      <w:bodyDiv w:val="1"/>
      <w:marLeft w:val="0"/>
      <w:marRight w:val="0"/>
      <w:marTop w:val="0"/>
      <w:marBottom w:val="0"/>
      <w:divBdr>
        <w:top w:val="none" w:sz="0" w:space="0" w:color="auto"/>
        <w:left w:val="none" w:sz="0" w:space="0" w:color="auto"/>
        <w:bottom w:val="none" w:sz="0" w:space="0" w:color="auto"/>
        <w:right w:val="none" w:sz="0" w:space="0" w:color="auto"/>
      </w:divBdr>
    </w:div>
    <w:div w:id="1655570775">
      <w:bodyDiv w:val="1"/>
      <w:marLeft w:val="0"/>
      <w:marRight w:val="0"/>
      <w:marTop w:val="0"/>
      <w:marBottom w:val="0"/>
      <w:divBdr>
        <w:top w:val="none" w:sz="0" w:space="0" w:color="auto"/>
        <w:left w:val="none" w:sz="0" w:space="0" w:color="auto"/>
        <w:bottom w:val="none" w:sz="0" w:space="0" w:color="auto"/>
        <w:right w:val="none" w:sz="0" w:space="0" w:color="auto"/>
      </w:divBdr>
      <w:divsChild>
        <w:div w:id="1235319674">
          <w:blockQuote w:val="1"/>
          <w:marLeft w:val="720"/>
          <w:marRight w:val="720"/>
          <w:marTop w:val="100"/>
          <w:marBottom w:val="100"/>
          <w:divBdr>
            <w:top w:val="none" w:sz="0" w:space="0" w:color="auto"/>
            <w:left w:val="none" w:sz="0" w:space="0" w:color="auto"/>
            <w:bottom w:val="none" w:sz="0" w:space="0" w:color="auto"/>
            <w:right w:val="none" w:sz="0" w:space="0" w:color="auto"/>
          </w:divBdr>
        </w:div>
        <w:div w:id="8466771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9554557">
      <w:bodyDiv w:val="1"/>
      <w:marLeft w:val="0"/>
      <w:marRight w:val="0"/>
      <w:marTop w:val="0"/>
      <w:marBottom w:val="0"/>
      <w:divBdr>
        <w:top w:val="none" w:sz="0" w:space="0" w:color="auto"/>
        <w:left w:val="none" w:sz="0" w:space="0" w:color="auto"/>
        <w:bottom w:val="none" w:sz="0" w:space="0" w:color="auto"/>
        <w:right w:val="none" w:sz="0" w:space="0" w:color="auto"/>
      </w:divBdr>
    </w:div>
    <w:div w:id="1811241054">
      <w:bodyDiv w:val="1"/>
      <w:marLeft w:val="0"/>
      <w:marRight w:val="0"/>
      <w:marTop w:val="0"/>
      <w:marBottom w:val="0"/>
      <w:divBdr>
        <w:top w:val="none" w:sz="0" w:space="0" w:color="auto"/>
        <w:left w:val="none" w:sz="0" w:space="0" w:color="auto"/>
        <w:bottom w:val="none" w:sz="0" w:space="0" w:color="auto"/>
        <w:right w:val="none" w:sz="0" w:space="0" w:color="auto"/>
      </w:divBdr>
    </w:div>
    <w:div w:id="1824464988">
      <w:bodyDiv w:val="1"/>
      <w:marLeft w:val="0"/>
      <w:marRight w:val="0"/>
      <w:marTop w:val="0"/>
      <w:marBottom w:val="0"/>
      <w:divBdr>
        <w:top w:val="none" w:sz="0" w:space="0" w:color="auto"/>
        <w:left w:val="none" w:sz="0" w:space="0" w:color="auto"/>
        <w:bottom w:val="none" w:sz="0" w:space="0" w:color="auto"/>
        <w:right w:val="none" w:sz="0" w:space="0" w:color="auto"/>
      </w:divBdr>
      <w:divsChild>
        <w:div w:id="79254977">
          <w:marLeft w:val="0"/>
          <w:marRight w:val="0"/>
          <w:marTop w:val="0"/>
          <w:marBottom w:val="0"/>
          <w:divBdr>
            <w:top w:val="none" w:sz="0" w:space="0" w:color="auto"/>
            <w:left w:val="none" w:sz="0" w:space="0" w:color="auto"/>
            <w:bottom w:val="none" w:sz="0" w:space="0" w:color="auto"/>
            <w:right w:val="none" w:sz="0" w:space="0" w:color="auto"/>
          </w:divBdr>
          <w:divsChild>
            <w:div w:id="1620800827">
              <w:marLeft w:val="0"/>
              <w:marRight w:val="0"/>
              <w:marTop w:val="0"/>
              <w:marBottom w:val="0"/>
              <w:divBdr>
                <w:top w:val="none" w:sz="0" w:space="0" w:color="auto"/>
                <w:left w:val="none" w:sz="0" w:space="0" w:color="auto"/>
                <w:bottom w:val="none" w:sz="0" w:space="0" w:color="auto"/>
                <w:right w:val="none" w:sz="0" w:space="0" w:color="auto"/>
              </w:divBdr>
              <w:divsChild>
                <w:div w:id="761730752">
                  <w:marLeft w:val="600"/>
                  <w:marRight w:val="96"/>
                  <w:marTop w:val="0"/>
                  <w:marBottom w:val="0"/>
                  <w:divBdr>
                    <w:top w:val="none" w:sz="0" w:space="0" w:color="auto"/>
                    <w:left w:val="none" w:sz="0" w:space="0" w:color="auto"/>
                    <w:bottom w:val="none" w:sz="0" w:space="0" w:color="auto"/>
                    <w:right w:val="none" w:sz="0" w:space="0" w:color="auto"/>
                  </w:divBdr>
                </w:div>
              </w:divsChild>
            </w:div>
            <w:div w:id="169607345">
              <w:marLeft w:val="0"/>
              <w:marRight w:val="0"/>
              <w:marTop w:val="0"/>
              <w:marBottom w:val="0"/>
              <w:divBdr>
                <w:top w:val="none" w:sz="0" w:space="0" w:color="auto"/>
                <w:left w:val="none" w:sz="0" w:space="0" w:color="auto"/>
                <w:bottom w:val="none" w:sz="0" w:space="0" w:color="auto"/>
                <w:right w:val="none" w:sz="0" w:space="0" w:color="auto"/>
              </w:divBdr>
              <w:divsChild>
                <w:div w:id="1908109030">
                  <w:marLeft w:val="600"/>
                  <w:marRight w:val="96"/>
                  <w:marTop w:val="0"/>
                  <w:marBottom w:val="0"/>
                  <w:divBdr>
                    <w:top w:val="none" w:sz="0" w:space="0" w:color="auto"/>
                    <w:left w:val="none" w:sz="0" w:space="0" w:color="auto"/>
                    <w:bottom w:val="none" w:sz="0" w:space="0" w:color="auto"/>
                    <w:right w:val="none" w:sz="0" w:space="0" w:color="auto"/>
                  </w:divBdr>
                </w:div>
              </w:divsChild>
            </w:div>
            <w:div w:id="26638607">
              <w:marLeft w:val="0"/>
              <w:marRight w:val="0"/>
              <w:marTop w:val="0"/>
              <w:marBottom w:val="0"/>
              <w:divBdr>
                <w:top w:val="none" w:sz="0" w:space="0" w:color="auto"/>
                <w:left w:val="none" w:sz="0" w:space="0" w:color="auto"/>
                <w:bottom w:val="none" w:sz="0" w:space="0" w:color="auto"/>
                <w:right w:val="none" w:sz="0" w:space="0" w:color="auto"/>
              </w:divBdr>
              <w:divsChild>
                <w:div w:id="121312748">
                  <w:marLeft w:val="600"/>
                  <w:marRight w:val="96"/>
                  <w:marTop w:val="0"/>
                  <w:marBottom w:val="0"/>
                  <w:divBdr>
                    <w:top w:val="none" w:sz="0" w:space="0" w:color="auto"/>
                    <w:left w:val="none" w:sz="0" w:space="0" w:color="auto"/>
                    <w:bottom w:val="none" w:sz="0" w:space="0" w:color="auto"/>
                    <w:right w:val="none" w:sz="0" w:space="0" w:color="auto"/>
                  </w:divBdr>
                </w:div>
              </w:divsChild>
            </w:div>
            <w:div w:id="176848818">
              <w:marLeft w:val="0"/>
              <w:marRight w:val="0"/>
              <w:marTop w:val="0"/>
              <w:marBottom w:val="0"/>
              <w:divBdr>
                <w:top w:val="none" w:sz="0" w:space="0" w:color="auto"/>
                <w:left w:val="none" w:sz="0" w:space="0" w:color="auto"/>
                <w:bottom w:val="none" w:sz="0" w:space="0" w:color="auto"/>
                <w:right w:val="none" w:sz="0" w:space="0" w:color="auto"/>
              </w:divBdr>
              <w:divsChild>
                <w:div w:id="1364752032">
                  <w:marLeft w:val="600"/>
                  <w:marRight w:val="96"/>
                  <w:marTop w:val="0"/>
                  <w:marBottom w:val="0"/>
                  <w:divBdr>
                    <w:top w:val="none" w:sz="0" w:space="0" w:color="auto"/>
                    <w:left w:val="none" w:sz="0" w:space="0" w:color="auto"/>
                    <w:bottom w:val="none" w:sz="0" w:space="0" w:color="auto"/>
                    <w:right w:val="none" w:sz="0" w:space="0" w:color="auto"/>
                  </w:divBdr>
                </w:div>
              </w:divsChild>
            </w:div>
            <w:div w:id="797528969">
              <w:marLeft w:val="0"/>
              <w:marRight w:val="0"/>
              <w:marTop w:val="0"/>
              <w:marBottom w:val="0"/>
              <w:divBdr>
                <w:top w:val="none" w:sz="0" w:space="0" w:color="auto"/>
                <w:left w:val="none" w:sz="0" w:space="0" w:color="auto"/>
                <w:bottom w:val="none" w:sz="0" w:space="0" w:color="auto"/>
                <w:right w:val="none" w:sz="0" w:space="0" w:color="auto"/>
              </w:divBdr>
              <w:divsChild>
                <w:div w:id="53237240">
                  <w:marLeft w:val="600"/>
                  <w:marRight w:val="96"/>
                  <w:marTop w:val="0"/>
                  <w:marBottom w:val="0"/>
                  <w:divBdr>
                    <w:top w:val="none" w:sz="0" w:space="0" w:color="auto"/>
                    <w:left w:val="none" w:sz="0" w:space="0" w:color="auto"/>
                    <w:bottom w:val="none" w:sz="0" w:space="0" w:color="auto"/>
                    <w:right w:val="none" w:sz="0" w:space="0" w:color="auto"/>
                  </w:divBdr>
                </w:div>
              </w:divsChild>
            </w:div>
            <w:div w:id="360740509">
              <w:marLeft w:val="0"/>
              <w:marRight w:val="0"/>
              <w:marTop w:val="0"/>
              <w:marBottom w:val="0"/>
              <w:divBdr>
                <w:top w:val="none" w:sz="0" w:space="0" w:color="auto"/>
                <w:left w:val="none" w:sz="0" w:space="0" w:color="auto"/>
                <w:bottom w:val="none" w:sz="0" w:space="0" w:color="auto"/>
                <w:right w:val="none" w:sz="0" w:space="0" w:color="auto"/>
              </w:divBdr>
              <w:divsChild>
                <w:div w:id="1365910551">
                  <w:marLeft w:val="600"/>
                  <w:marRight w:val="96"/>
                  <w:marTop w:val="0"/>
                  <w:marBottom w:val="0"/>
                  <w:divBdr>
                    <w:top w:val="none" w:sz="0" w:space="0" w:color="auto"/>
                    <w:left w:val="none" w:sz="0" w:space="0" w:color="auto"/>
                    <w:bottom w:val="none" w:sz="0" w:space="0" w:color="auto"/>
                    <w:right w:val="none" w:sz="0" w:space="0" w:color="auto"/>
                  </w:divBdr>
                </w:div>
              </w:divsChild>
            </w:div>
            <w:div w:id="504128876">
              <w:marLeft w:val="0"/>
              <w:marRight w:val="0"/>
              <w:marTop w:val="0"/>
              <w:marBottom w:val="0"/>
              <w:divBdr>
                <w:top w:val="none" w:sz="0" w:space="0" w:color="auto"/>
                <w:left w:val="none" w:sz="0" w:space="0" w:color="auto"/>
                <w:bottom w:val="none" w:sz="0" w:space="0" w:color="auto"/>
                <w:right w:val="none" w:sz="0" w:space="0" w:color="auto"/>
              </w:divBdr>
              <w:divsChild>
                <w:div w:id="422191394">
                  <w:marLeft w:val="600"/>
                  <w:marRight w:val="96"/>
                  <w:marTop w:val="0"/>
                  <w:marBottom w:val="0"/>
                  <w:divBdr>
                    <w:top w:val="none" w:sz="0" w:space="0" w:color="auto"/>
                    <w:left w:val="none" w:sz="0" w:space="0" w:color="auto"/>
                    <w:bottom w:val="none" w:sz="0" w:space="0" w:color="auto"/>
                    <w:right w:val="none" w:sz="0" w:space="0" w:color="auto"/>
                  </w:divBdr>
                </w:div>
              </w:divsChild>
            </w:div>
            <w:div w:id="773864050">
              <w:marLeft w:val="0"/>
              <w:marRight w:val="0"/>
              <w:marTop w:val="0"/>
              <w:marBottom w:val="0"/>
              <w:divBdr>
                <w:top w:val="none" w:sz="0" w:space="0" w:color="auto"/>
                <w:left w:val="none" w:sz="0" w:space="0" w:color="auto"/>
                <w:bottom w:val="none" w:sz="0" w:space="0" w:color="auto"/>
                <w:right w:val="none" w:sz="0" w:space="0" w:color="auto"/>
              </w:divBdr>
              <w:divsChild>
                <w:div w:id="313144962">
                  <w:marLeft w:val="600"/>
                  <w:marRight w:val="96"/>
                  <w:marTop w:val="0"/>
                  <w:marBottom w:val="0"/>
                  <w:divBdr>
                    <w:top w:val="none" w:sz="0" w:space="0" w:color="auto"/>
                    <w:left w:val="none" w:sz="0" w:space="0" w:color="auto"/>
                    <w:bottom w:val="none" w:sz="0" w:space="0" w:color="auto"/>
                    <w:right w:val="none" w:sz="0" w:space="0" w:color="auto"/>
                  </w:divBdr>
                </w:div>
              </w:divsChild>
            </w:div>
            <w:div w:id="906916023">
              <w:marLeft w:val="0"/>
              <w:marRight w:val="0"/>
              <w:marTop w:val="0"/>
              <w:marBottom w:val="0"/>
              <w:divBdr>
                <w:top w:val="none" w:sz="0" w:space="0" w:color="auto"/>
                <w:left w:val="none" w:sz="0" w:space="0" w:color="auto"/>
                <w:bottom w:val="none" w:sz="0" w:space="0" w:color="auto"/>
                <w:right w:val="none" w:sz="0" w:space="0" w:color="auto"/>
              </w:divBdr>
              <w:divsChild>
                <w:div w:id="1012805657">
                  <w:marLeft w:val="600"/>
                  <w:marRight w:val="96"/>
                  <w:marTop w:val="0"/>
                  <w:marBottom w:val="0"/>
                  <w:divBdr>
                    <w:top w:val="none" w:sz="0" w:space="0" w:color="auto"/>
                    <w:left w:val="none" w:sz="0" w:space="0" w:color="auto"/>
                    <w:bottom w:val="none" w:sz="0" w:space="0" w:color="auto"/>
                    <w:right w:val="none" w:sz="0" w:space="0" w:color="auto"/>
                  </w:divBdr>
                </w:div>
              </w:divsChild>
            </w:div>
            <w:div w:id="1882814943">
              <w:marLeft w:val="0"/>
              <w:marRight w:val="0"/>
              <w:marTop w:val="0"/>
              <w:marBottom w:val="0"/>
              <w:divBdr>
                <w:top w:val="none" w:sz="0" w:space="0" w:color="auto"/>
                <w:left w:val="none" w:sz="0" w:space="0" w:color="auto"/>
                <w:bottom w:val="none" w:sz="0" w:space="0" w:color="auto"/>
                <w:right w:val="none" w:sz="0" w:space="0" w:color="auto"/>
              </w:divBdr>
              <w:divsChild>
                <w:div w:id="1239250388">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43885040">
      <w:bodyDiv w:val="1"/>
      <w:marLeft w:val="0"/>
      <w:marRight w:val="0"/>
      <w:marTop w:val="0"/>
      <w:marBottom w:val="0"/>
      <w:divBdr>
        <w:top w:val="none" w:sz="0" w:space="0" w:color="auto"/>
        <w:left w:val="none" w:sz="0" w:space="0" w:color="auto"/>
        <w:bottom w:val="none" w:sz="0" w:space="0" w:color="auto"/>
        <w:right w:val="none" w:sz="0" w:space="0" w:color="auto"/>
      </w:divBdr>
      <w:divsChild>
        <w:div w:id="1904948154">
          <w:marLeft w:val="0"/>
          <w:marRight w:val="0"/>
          <w:marTop w:val="0"/>
          <w:marBottom w:val="0"/>
          <w:divBdr>
            <w:top w:val="none" w:sz="0" w:space="0" w:color="auto"/>
            <w:left w:val="none" w:sz="0" w:space="0" w:color="auto"/>
            <w:bottom w:val="none" w:sz="0" w:space="0" w:color="auto"/>
            <w:right w:val="none" w:sz="0" w:space="0" w:color="auto"/>
          </w:divBdr>
          <w:divsChild>
            <w:div w:id="400104337">
              <w:marLeft w:val="0"/>
              <w:marRight w:val="0"/>
              <w:marTop w:val="0"/>
              <w:marBottom w:val="0"/>
              <w:divBdr>
                <w:top w:val="none" w:sz="0" w:space="0" w:color="auto"/>
                <w:left w:val="none" w:sz="0" w:space="0" w:color="auto"/>
                <w:bottom w:val="none" w:sz="0" w:space="0" w:color="auto"/>
                <w:right w:val="none" w:sz="0" w:space="0" w:color="auto"/>
              </w:divBdr>
              <w:divsChild>
                <w:div w:id="2088844766">
                  <w:marLeft w:val="600"/>
                  <w:marRight w:val="96"/>
                  <w:marTop w:val="0"/>
                  <w:marBottom w:val="0"/>
                  <w:divBdr>
                    <w:top w:val="none" w:sz="0" w:space="0" w:color="auto"/>
                    <w:left w:val="none" w:sz="0" w:space="0" w:color="auto"/>
                    <w:bottom w:val="none" w:sz="0" w:space="0" w:color="auto"/>
                    <w:right w:val="none" w:sz="0" w:space="0" w:color="auto"/>
                  </w:divBdr>
                </w:div>
              </w:divsChild>
            </w:div>
            <w:div w:id="701058757">
              <w:marLeft w:val="0"/>
              <w:marRight w:val="0"/>
              <w:marTop w:val="0"/>
              <w:marBottom w:val="0"/>
              <w:divBdr>
                <w:top w:val="none" w:sz="0" w:space="0" w:color="auto"/>
                <w:left w:val="none" w:sz="0" w:space="0" w:color="auto"/>
                <w:bottom w:val="none" w:sz="0" w:space="0" w:color="auto"/>
                <w:right w:val="none" w:sz="0" w:space="0" w:color="auto"/>
              </w:divBdr>
              <w:divsChild>
                <w:div w:id="122312251">
                  <w:marLeft w:val="600"/>
                  <w:marRight w:val="96"/>
                  <w:marTop w:val="0"/>
                  <w:marBottom w:val="0"/>
                  <w:divBdr>
                    <w:top w:val="none" w:sz="0" w:space="0" w:color="auto"/>
                    <w:left w:val="none" w:sz="0" w:space="0" w:color="auto"/>
                    <w:bottom w:val="none" w:sz="0" w:space="0" w:color="auto"/>
                    <w:right w:val="none" w:sz="0" w:space="0" w:color="auto"/>
                  </w:divBdr>
                </w:div>
              </w:divsChild>
            </w:div>
            <w:div w:id="625738029">
              <w:marLeft w:val="0"/>
              <w:marRight w:val="0"/>
              <w:marTop w:val="0"/>
              <w:marBottom w:val="0"/>
              <w:divBdr>
                <w:top w:val="none" w:sz="0" w:space="0" w:color="auto"/>
                <w:left w:val="none" w:sz="0" w:space="0" w:color="auto"/>
                <w:bottom w:val="none" w:sz="0" w:space="0" w:color="auto"/>
                <w:right w:val="none" w:sz="0" w:space="0" w:color="auto"/>
              </w:divBdr>
              <w:divsChild>
                <w:div w:id="195772515">
                  <w:marLeft w:val="600"/>
                  <w:marRight w:val="96"/>
                  <w:marTop w:val="0"/>
                  <w:marBottom w:val="0"/>
                  <w:divBdr>
                    <w:top w:val="none" w:sz="0" w:space="0" w:color="auto"/>
                    <w:left w:val="none" w:sz="0" w:space="0" w:color="auto"/>
                    <w:bottom w:val="none" w:sz="0" w:space="0" w:color="auto"/>
                    <w:right w:val="none" w:sz="0" w:space="0" w:color="auto"/>
                  </w:divBdr>
                </w:div>
              </w:divsChild>
            </w:div>
            <w:div w:id="1512911875">
              <w:marLeft w:val="0"/>
              <w:marRight w:val="0"/>
              <w:marTop w:val="0"/>
              <w:marBottom w:val="0"/>
              <w:divBdr>
                <w:top w:val="none" w:sz="0" w:space="0" w:color="auto"/>
                <w:left w:val="none" w:sz="0" w:space="0" w:color="auto"/>
                <w:bottom w:val="none" w:sz="0" w:space="0" w:color="auto"/>
                <w:right w:val="none" w:sz="0" w:space="0" w:color="auto"/>
              </w:divBdr>
              <w:divsChild>
                <w:div w:id="469130512">
                  <w:marLeft w:val="600"/>
                  <w:marRight w:val="96"/>
                  <w:marTop w:val="0"/>
                  <w:marBottom w:val="0"/>
                  <w:divBdr>
                    <w:top w:val="none" w:sz="0" w:space="0" w:color="auto"/>
                    <w:left w:val="none" w:sz="0" w:space="0" w:color="auto"/>
                    <w:bottom w:val="none" w:sz="0" w:space="0" w:color="auto"/>
                    <w:right w:val="none" w:sz="0" w:space="0" w:color="auto"/>
                  </w:divBdr>
                </w:div>
              </w:divsChild>
            </w:div>
            <w:div w:id="1768118161">
              <w:marLeft w:val="0"/>
              <w:marRight w:val="0"/>
              <w:marTop w:val="0"/>
              <w:marBottom w:val="0"/>
              <w:divBdr>
                <w:top w:val="none" w:sz="0" w:space="0" w:color="auto"/>
                <w:left w:val="none" w:sz="0" w:space="0" w:color="auto"/>
                <w:bottom w:val="none" w:sz="0" w:space="0" w:color="auto"/>
                <w:right w:val="none" w:sz="0" w:space="0" w:color="auto"/>
              </w:divBdr>
              <w:divsChild>
                <w:div w:id="2134866608">
                  <w:marLeft w:val="600"/>
                  <w:marRight w:val="96"/>
                  <w:marTop w:val="0"/>
                  <w:marBottom w:val="0"/>
                  <w:divBdr>
                    <w:top w:val="none" w:sz="0" w:space="0" w:color="auto"/>
                    <w:left w:val="none" w:sz="0" w:space="0" w:color="auto"/>
                    <w:bottom w:val="none" w:sz="0" w:space="0" w:color="auto"/>
                    <w:right w:val="none" w:sz="0" w:space="0" w:color="auto"/>
                  </w:divBdr>
                </w:div>
              </w:divsChild>
            </w:div>
            <w:div w:id="948899377">
              <w:marLeft w:val="0"/>
              <w:marRight w:val="0"/>
              <w:marTop w:val="0"/>
              <w:marBottom w:val="0"/>
              <w:divBdr>
                <w:top w:val="none" w:sz="0" w:space="0" w:color="auto"/>
                <w:left w:val="none" w:sz="0" w:space="0" w:color="auto"/>
                <w:bottom w:val="none" w:sz="0" w:space="0" w:color="auto"/>
                <w:right w:val="none" w:sz="0" w:space="0" w:color="auto"/>
              </w:divBdr>
              <w:divsChild>
                <w:div w:id="180054512">
                  <w:marLeft w:val="600"/>
                  <w:marRight w:val="96"/>
                  <w:marTop w:val="0"/>
                  <w:marBottom w:val="0"/>
                  <w:divBdr>
                    <w:top w:val="none" w:sz="0" w:space="0" w:color="auto"/>
                    <w:left w:val="none" w:sz="0" w:space="0" w:color="auto"/>
                    <w:bottom w:val="none" w:sz="0" w:space="0" w:color="auto"/>
                    <w:right w:val="none" w:sz="0" w:space="0" w:color="auto"/>
                  </w:divBdr>
                </w:div>
              </w:divsChild>
            </w:div>
            <w:div w:id="2039621098">
              <w:marLeft w:val="0"/>
              <w:marRight w:val="0"/>
              <w:marTop w:val="0"/>
              <w:marBottom w:val="0"/>
              <w:divBdr>
                <w:top w:val="none" w:sz="0" w:space="0" w:color="auto"/>
                <w:left w:val="none" w:sz="0" w:space="0" w:color="auto"/>
                <w:bottom w:val="none" w:sz="0" w:space="0" w:color="auto"/>
                <w:right w:val="none" w:sz="0" w:space="0" w:color="auto"/>
              </w:divBdr>
              <w:divsChild>
                <w:div w:id="192423708">
                  <w:marLeft w:val="600"/>
                  <w:marRight w:val="96"/>
                  <w:marTop w:val="0"/>
                  <w:marBottom w:val="0"/>
                  <w:divBdr>
                    <w:top w:val="none" w:sz="0" w:space="0" w:color="auto"/>
                    <w:left w:val="none" w:sz="0" w:space="0" w:color="auto"/>
                    <w:bottom w:val="none" w:sz="0" w:space="0" w:color="auto"/>
                    <w:right w:val="none" w:sz="0" w:space="0" w:color="auto"/>
                  </w:divBdr>
                </w:div>
              </w:divsChild>
            </w:div>
            <w:div w:id="787047318">
              <w:marLeft w:val="0"/>
              <w:marRight w:val="0"/>
              <w:marTop w:val="0"/>
              <w:marBottom w:val="0"/>
              <w:divBdr>
                <w:top w:val="none" w:sz="0" w:space="0" w:color="auto"/>
                <w:left w:val="none" w:sz="0" w:space="0" w:color="auto"/>
                <w:bottom w:val="none" w:sz="0" w:space="0" w:color="auto"/>
                <w:right w:val="none" w:sz="0" w:space="0" w:color="auto"/>
              </w:divBdr>
              <w:divsChild>
                <w:div w:id="579415061">
                  <w:marLeft w:val="600"/>
                  <w:marRight w:val="96"/>
                  <w:marTop w:val="0"/>
                  <w:marBottom w:val="0"/>
                  <w:divBdr>
                    <w:top w:val="none" w:sz="0" w:space="0" w:color="auto"/>
                    <w:left w:val="none" w:sz="0" w:space="0" w:color="auto"/>
                    <w:bottom w:val="none" w:sz="0" w:space="0" w:color="auto"/>
                    <w:right w:val="none" w:sz="0" w:space="0" w:color="auto"/>
                  </w:divBdr>
                </w:div>
              </w:divsChild>
            </w:div>
            <w:div w:id="2007056448">
              <w:marLeft w:val="0"/>
              <w:marRight w:val="0"/>
              <w:marTop w:val="0"/>
              <w:marBottom w:val="0"/>
              <w:divBdr>
                <w:top w:val="none" w:sz="0" w:space="0" w:color="auto"/>
                <w:left w:val="none" w:sz="0" w:space="0" w:color="auto"/>
                <w:bottom w:val="none" w:sz="0" w:space="0" w:color="auto"/>
                <w:right w:val="none" w:sz="0" w:space="0" w:color="auto"/>
              </w:divBdr>
              <w:divsChild>
                <w:div w:id="661932854">
                  <w:marLeft w:val="600"/>
                  <w:marRight w:val="96"/>
                  <w:marTop w:val="0"/>
                  <w:marBottom w:val="0"/>
                  <w:divBdr>
                    <w:top w:val="none" w:sz="0" w:space="0" w:color="auto"/>
                    <w:left w:val="none" w:sz="0" w:space="0" w:color="auto"/>
                    <w:bottom w:val="none" w:sz="0" w:space="0" w:color="auto"/>
                    <w:right w:val="none" w:sz="0" w:space="0" w:color="auto"/>
                  </w:divBdr>
                </w:div>
              </w:divsChild>
            </w:div>
            <w:div w:id="1032806018">
              <w:marLeft w:val="0"/>
              <w:marRight w:val="0"/>
              <w:marTop w:val="0"/>
              <w:marBottom w:val="0"/>
              <w:divBdr>
                <w:top w:val="none" w:sz="0" w:space="0" w:color="auto"/>
                <w:left w:val="none" w:sz="0" w:space="0" w:color="auto"/>
                <w:bottom w:val="none" w:sz="0" w:space="0" w:color="auto"/>
                <w:right w:val="none" w:sz="0" w:space="0" w:color="auto"/>
              </w:divBdr>
              <w:divsChild>
                <w:div w:id="1710184165">
                  <w:marLeft w:val="600"/>
                  <w:marRight w:val="96"/>
                  <w:marTop w:val="0"/>
                  <w:marBottom w:val="0"/>
                  <w:divBdr>
                    <w:top w:val="none" w:sz="0" w:space="0" w:color="auto"/>
                    <w:left w:val="none" w:sz="0" w:space="0" w:color="auto"/>
                    <w:bottom w:val="none" w:sz="0" w:space="0" w:color="auto"/>
                    <w:right w:val="none" w:sz="0" w:space="0" w:color="auto"/>
                  </w:divBdr>
                </w:div>
              </w:divsChild>
            </w:div>
            <w:div w:id="1822305259">
              <w:marLeft w:val="0"/>
              <w:marRight w:val="0"/>
              <w:marTop w:val="0"/>
              <w:marBottom w:val="0"/>
              <w:divBdr>
                <w:top w:val="none" w:sz="0" w:space="0" w:color="auto"/>
                <w:left w:val="none" w:sz="0" w:space="0" w:color="auto"/>
                <w:bottom w:val="none" w:sz="0" w:space="0" w:color="auto"/>
                <w:right w:val="none" w:sz="0" w:space="0" w:color="auto"/>
              </w:divBdr>
              <w:divsChild>
                <w:div w:id="1213007074">
                  <w:marLeft w:val="600"/>
                  <w:marRight w:val="96"/>
                  <w:marTop w:val="0"/>
                  <w:marBottom w:val="0"/>
                  <w:divBdr>
                    <w:top w:val="none" w:sz="0" w:space="0" w:color="auto"/>
                    <w:left w:val="none" w:sz="0" w:space="0" w:color="auto"/>
                    <w:bottom w:val="none" w:sz="0" w:space="0" w:color="auto"/>
                    <w:right w:val="none" w:sz="0" w:space="0" w:color="auto"/>
                  </w:divBdr>
                </w:div>
              </w:divsChild>
            </w:div>
            <w:div w:id="483619010">
              <w:marLeft w:val="0"/>
              <w:marRight w:val="0"/>
              <w:marTop w:val="0"/>
              <w:marBottom w:val="0"/>
              <w:divBdr>
                <w:top w:val="none" w:sz="0" w:space="0" w:color="auto"/>
                <w:left w:val="none" w:sz="0" w:space="0" w:color="auto"/>
                <w:bottom w:val="none" w:sz="0" w:space="0" w:color="auto"/>
                <w:right w:val="none" w:sz="0" w:space="0" w:color="auto"/>
              </w:divBdr>
              <w:divsChild>
                <w:div w:id="1612349333">
                  <w:marLeft w:val="600"/>
                  <w:marRight w:val="96"/>
                  <w:marTop w:val="0"/>
                  <w:marBottom w:val="0"/>
                  <w:divBdr>
                    <w:top w:val="none" w:sz="0" w:space="0" w:color="auto"/>
                    <w:left w:val="none" w:sz="0" w:space="0" w:color="auto"/>
                    <w:bottom w:val="none" w:sz="0" w:space="0" w:color="auto"/>
                    <w:right w:val="none" w:sz="0" w:space="0" w:color="auto"/>
                  </w:divBdr>
                </w:div>
              </w:divsChild>
            </w:div>
            <w:div w:id="674266221">
              <w:marLeft w:val="0"/>
              <w:marRight w:val="0"/>
              <w:marTop w:val="0"/>
              <w:marBottom w:val="0"/>
              <w:divBdr>
                <w:top w:val="none" w:sz="0" w:space="0" w:color="auto"/>
                <w:left w:val="none" w:sz="0" w:space="0" w:color="auto"/>
                <w:bottom w:val="none" w:sz="0" w:space="0" w:color="auto"/>
                <w:right w:val="none" w:sz="0" w:space="0" w:color="auto"/>
              </w:divBdr>
              <w:divsChild>
                <w:div w:id="1909223233">
                  <w:marLeft w:val="600"/>
                  <w:marRight w:val="96"/>
                  <w:marTop w:val="0"/>
                  <w:marBottom w:val="0"/>
                  <w:divBdr>
                    <w:top w:val="none" w:sz="0" w:space="0" w:color="auto"/>
                    <w:left w:val="none" w:sz="0" w:space="0" w:color="auto"/>
                    <w:bottom w:val="none" w:sz="0" w:space="0" w:color="auto"/>
                    <w:right w:val="none" w:sz="0" w:space="0" w:color="auto"/>
                  </w:divBdr>
                </w:div>
              </w:divsChild>
            </w:div>
            <w:div w:id="1147404631">
              <w:marLeft w:val="0"/>
              <w:marRight w:val="0"/>
              <w:marTop w:val="0"/>
              <w:marBottom w:val="0"/>
              <w:divBdr>
                <w:top w:val="none" w:sz="0" w:space="0" w:color="auto"/>
                <w:left w:val="none" w:sz="0" w:space="0" w:color="auto"/>
                <w:bottom w:val="none" w:sz="0" w:space="0" w:color="auto"/>
                <w:right w:val="none" w:sz="0" w:space="0" w:color="auto"/>
              </w:divBdr>
              <w:divsChild>
                <w:div w:id="234778153">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54686539">
      <w:bodyDiv w:val="1"/>
      <w:marLeft w:val="0"/>
      <w:marRight w:val="0"/>
      <w:marTop w:val="0"/>
      <w:marBottom w:val="0"/>
      <w:divBdr>
        <w:top w:val="none" w:sz="0" w:space="0" w:color="auto"/>
        <w:left w:val="none" w:sz="0" w:space="0" w:color="auto"/>
        <w:bottom w:val="none" w:sz="0" w:space="0" w:color="auto"/>
        <w:right w:val="none" w:sz="0" w:space="0" w:color="auto"/>
      </w:divBdr>
    </w:div>
    <w:div w:id="1994792183">
      <w:bodyDiv w:val="1"/>
      <w:marLeft w:val="0"/>
      <w:marRight w:val="0"/>
      <w:marTop w:val="0"/>
      <w:marBottom w:val="0"/>
      <w:divBdr>
        <w:top w:val="none" w:sz="0" w:space="0" w:color="auto"/>
        <w:left w:val="none" w:sz="0" w:space="0" w:color="auto"/>
        <w:bottom w:val="none" w:sz="0" w:space="0" w:color="auto"/>
        <w:right w:val="none" w:sz="0" w:space="0" w:color="auto"/>
      </w:divBdr>
    </w:div>
    <w:div w:id="2021272139">
      <w:bodyDiv w:val="1"/>
      <w:marLeft w:val="0"/>
      <w:marRight w:val="0"/>
      <w:marTop w:val="0"/>
      <w:marBottom w:val="0"/>
      <w:divBdr>
        <w:top w:val="none" w:sz="0" w:space="0" w:color="auto"/>
        <w:left w:val="none" w:sz="0" w:space="0" w:color="auto"/>
        <w:bottom w:val="none" w:sz="0" w:space="0" w:color="auto"/>
        <w:right w:val="none" w:sz="0" w:space="0" w:color="auto"/>
      </w:divBdr>
    </w:div>
    <w:div w:id="2036614177">
      <w:bodyDiv w:val="1"/>
      <w:marLeft w:val="0"/>
      <w:marRight w:val="0"/>
      <w:marTop w:val="0"/>
      <w:marBottom w:val="0"/>
      <w:divBdr>
        <w:top w:val="none" w:sz="0" w:space="0" w:color="auto"/>
        <w:left w:val="none" w:sz="0" w:space="0" w:color="auto"/>
        <w:bottom w:val="none" w:sz="0" w:space="0" w:color="auto"/>
        <w:right w:val="none" w:sz="0" w:space="0" w:color="auto"/>
      </w:divBdr>
    </w:div>
    <w:div w:id="2040082165">
      <w:bodyDiv w:val="1"/>
      <w:marLeft w:val="0"/>
      <w:marRight w:val="0"/>
      <w:marTop w:val="0"/>
      <w:marBottom w:val="0"/>
      <w:divBdr>
        <w:top w:val="none" w:sz="0" w:space="0" w:color="auto"/>
        <w:left w:val="none" w:sz="0" w:space="0" w:color="auto"/>
        <w:bottom w:val="none" w:sz="0" w:space="0" w:color="auto"/>
        <w:right w:val="none" w:sz="0" w:space="0" w:color="auto"/>
      </w:divBdr>
    </w:div>
    <w:div w:id="2108623175">
      <w:bodyDiv w:val="1"/>
      <w:marLeft w:val="0"/>
      <w:marRight w:val="0"/>
      <w:marTop w:val="0"/>
      <w:marBottom w:val="0"/>
      <w:divBdr>
        <w:top w:val="none" w:sz="0" w:space="0" w:color="auto"/>
        <w:left w:val="none" w:sz="0" w:space="0" w:color="auto"/>
        <w:bottom w:val="none" w:sz="0" w:space="0" w:color="auto"/>
        <w:right w:val="none" w:sz="0" w:space="0" w:color="auto"/>
      </w:divBdr>
    </w:div>
    <w:div w:id="211054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63962/MABC9179"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20.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2517</TotalTime>
  <Pages>6</Pages>
  <Words>4201</Words>
  <Characters>23949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Arif Ul Islam</dc:creator>
  <cp:keywords/>
  <dc:description/>
  <cp:lastModifiedBy>Rovie Joie</cp:lastModifiedBy>
  <cp:revision>102</cp:revision>
  <dcterms:created xsi:type="dcterms:W3CDTF">2026-02-14T20:15:00Z</dcterms:created>
  <dcterms:modified xsi:type="dcterms:W3CDTF">2026-06-22T08:29:00Z</dcterms:modified>
</cp:coreProperties>
</file>